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W w:w="10485" w:type="dxa"/>
        <w:tblLayout w:type="fixed"/>
        <w:tblLook w:val="04A0" w:firstRow="1" w:lastRow="0" w:firstColumn="1" w:lastColumn="0" w:noHBand="0" w:noVBand="1"/>
      </w:tblPr>
      <w:tblGrid>
        <w:gridCol w:w="2547"/>
        <w:gridCol w:w="3969"/>
        <w:gridCol w:w="709"/>
        <w:gridCol w:w="3260"/>
      </w:tblGrid>
      <w:tr w:rsidR="00E0249F" w:rsidRPr="002A6466" w14:paraId="04850AAF" w14:textId="77777777" w:rsidTr="00FD1A2A">
        <w:tc>
          <w:tcPr>
            <w:tcW w:w="2547" w:type="dxa"/>
          </w:tcPr>
          <w:p w14:paraId="4C8F112D" w14:textId="77777777" w:rsidR="00E0249F" w:rsidRPr="002A6466" w:rsidRDefault="00E0249F" w:rsidP="00E0249F">
            <w:pPr>
              <w:rPr>
                <w:sz w:val="18"/>
                <w:szCs w:val="18"/>
              </w:rPr>
            </w:pPr>
            <w:r w:rsidRPr="002A6466">
              <w:rPr>
                <w:noProof/>
                <w:sz w:val="18"/>
                <w:szCs w:val="18"/>
              </w:rPr>
              <w:drawing>
                <wp:anchor distT="0" distB="0" distL="114300" distR="114300" simplePos="0" relativeHeight="251661312" behindDoc="0" locked="0" layoutInCell="1" allowOverlap="1" wp14:anchorId="79C58ED5" wp14:editId="33668271">
                  <wp:simplePos x="0" y="0"/>
                  <wp:positionH relativeFrom="margin">
                    <wp:posOffset>-14605</wp:posOffset>
                  </wp:positionH>
                  <wp:positionV relativeFrom="page">
                    <wp:posOffset>635</wp:posOffset>
                  </wp:positionV>
                  <wp:extent cx="1406525" cy="815340"/>
                  <wp:effectExtent l="0" t="0" r="3175" b="3810"/>
                  <wp:wrapSquare wrapText="bothSides"/>
                  <wp:docPr id="121" name="Kuva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7"/>
                          <pic:cNvPicPr>
                            <a:picLocks noChangeAspect="1" noChangeArrowheads="1"/>
                          </pic:cNvPicPr>
                        </pic:nvPicPr>
                        <pic:blipFill>
                          <a:blip r:embed="rId4" cstate="print">
                            <a:extLst>
                              <a:ext uri="{28A0092B-C50C-407E-A947-70E740481C1C}">
                                <a14:useLocalDpi xmlns:a14="http://schemas.microsoft.com/office/drawing/2010/main" val="0"/>
                              </a:ext>
                            </a:extLst>
                          </a:blip>
                          <a:srcRect l="9233" t="13777" r="9209" b="15613"/>
                          <a:stretch>
                            <a:fillRect/>
                          </a:stretch>
                        </pic:blipFill>
                        <pic:spPr bwMode="auto">
                          <a:xfrm>
                            <a:off x="0" y="0"/>
                            <a:ext cx="1406525" cy="815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gridSpan w:val="2"/>
          </w:tcPr>
          <w:p w14:paraId="2792D479" w14:textId="77777777" w:rsidR="00E0249F" w:rsidRPr="002A6466" w:rsidRDefault="00E0249F" w:rsidP="00E0249F">
            <w:pPr>
              <w:rPr>
                <w:sz w:val="18"/>
                <w:szCs w:val="18"/>
              </w:rPr>
            </w:pPr>
          </w:p>
          <w:p w14:paraId="46EDF9BA" w14:textId="77777777" w:rsidR="00E0249F" w:rsidRPr="002A6466" w:rsidRDefault="00E0249F" w:rsidP="00E0249F">
            <w:pPr>
              <w:rPr>
                <w:sz w:val="18"/>
                <w:szCs w:val="18"/>
              </w:rPr>
            </w:pPr>
          </w:p>
          <w:p w14:paraId="32923142" w14:textId="77777777" w:rsidR="00E0249F" w:rsidRPr="002A6466" w:rsidRDefault="00E0249F" w:rsidP="00E0249F">
            <w:pPr>
              <w:jc w:val="center"/>
              <w:rPr>
                <w:b/>
                <w:sz w:val="18"/>
                <w:szCs w:val="18"/>
              </w:rPr>
            </w:pPr>
            <w:r w:rsidRPr="002A6466">
              <w:rPr>
                <w:b/>
                <w:sz w:val="18"/>
                <w:szCs w:val="18"/>
              </w:rPr>
              <w:t>SUORAHANKINTAPERUSTELU</w:t>
            </w:r>
          </w:p>
        </w:tc>
        <w:tc>
          <w:tcPr>
            <w:tcW w:w="3260" w:type="dxa"/>
          </w:tcPr>
          <w:p w14:paraId="2D787EE7" w14:textId="77777777" w:rsidR="00E0249F" w:rsidRPr="006641ED" w:rsidRDefault="00E0249F" w:rsidP="00E0249F">
            <w:pPr>
              <w:rPr>
                <w:sz w:val="18"/>
                <w:szCs w:val="18"/>
              </w:rPr>
            </w:pPr>
          </w:p>
          <w:p w14:paraId="02A93A2A" w14:textId="77777777" w:rsidR="00E0249F" w:rsidRDefault="00E0249F" w:rsidP="00E0249F">
            <w:pPr>
              <w:rPr>
                <w:sz w:val="18"/>
                <w:szCs w:val="18"/>
              </w:rPr>
            </w:pPr>
            <w:r w:rsidRPr="006641ED">
              <w:rPr>
                <w:sz w:val="18"/>
                <w:szCs w:val="18"/>
              </w:rPr>
              <w:t xml:space="preserve">Toimiala: </w:t>
            </w:r>
            <w:r w:rsidRPr="006641ED">
              <w:rPr>
                <w:sz w:val="18"/>
                <w:szCs w:val="18"/>
              </w:rPr>
              <w:fldChar w:fldCharType="begin">
                <w:ffData>
                  <w:name w:val="Teksti1"/>
                  <w:enabled/>
                  <w:calcOnExit w:val="0"/>
                  <w:textInput/>
                </w:ffData>
              </w:fldChar>
            </w:r>
            <w:bookmarkStart w:id="0" w:name="Teksti1"/>
            <w:r w:rsidRPr="006641ED">
              <w:rPr>
                <w:sz w:val="18"/>
                <w:szCs w:val="18"/>
              </w:rPr>
              <w:instrText xml:space="preserve"> FORMTEXT </w:instrText>
            </w:r>
            <w:r w:rsidRPr="006641ED">
              <w:rPr>
                <w:sz w:val="18"/>
                <w:szCs w:val="18"/>
              </w:rPr>
            </w:r>
            <w:r w:rsidRPr="006641ED">
              <w:rPr>
                <w:sz w:val="18"/>
                <w:szCs w:val="18"/>
              </w:rPr>
              <w:fldChar w:fldCharType="separate"/>
            </w:r>
            <w:r w:rsidRPr="006641ED">
              <w:rPr>
                <w:noProof/>
                <w:sz w:val="18"/>
                <w:szCs w:val="18"/>
              </w:rPr>
              <w:t> </w:t>
            </w:r>
            <w:r w:rsidRPr="006641ED">
              <w:rPr>
                <w:noProof/>
                <w:sz w:val="18"/>
                <w:szCs w:val="18"/>
              </w:rPr>
              <w:t> </w:t>
            </w:r>
            <w:r w:rsidRPr="006641ED">
              <w:rPr>
                <w:noProof/>
                <w:sz w:val="18"/>
                <w:szCs w:val="18"/>
              </w:rPr>
              <w:t> </w:t>
            </w:r>
            <w:r w:rsidRPr="006641ED">
              <w:rPr>
                <w:noProof/>
                <w:sz w:val="18"/>
                <w:szCs w:val="18"/>
              </w:rPr>
              <w:t> </w:t>
            </w:r>
            <w:r w:rsidRPr="006641ED">
              <w:rPr>
                <w:noProof/>
                <w:sz w:val="18"/>
                <w:szCs w:val="18"/>
              </w:rPr>
              <w:t> </w:t>
            </w:r>
            <w:r w:rsidRPr="006641ED">
              <w:rPr>
                <w:sz w:val="18"/>
                <w:szCs w:val="18"/>
              </w:rPr>
              <w:fldChar w:fldCharType="end"/>
            </w:r>
            <w:bookmarkEnd w:id="0"/>
          </w:p>
          <w:p w14:paraId="3129135B" w14:textId="77777777" w:rsidR="00E0249F" w:rsidRDefault="00E0249F" w:rsidP="00E0249F">
            <w:pPr>
              <w:rPr>
                <w:sz w:val="18"/>
                <w:szCs w:val="18"/>
              </w:rPr>
            </w:pPr>
            <w:r>
              <w:rPr>
                <w:sz w:val="18"/>
                <w:szCs w:val="18"/>
              </w:rPr>
              <w:t>Vastuualue:</w:t>
            </w:r>
            <w:r w:rsidRPr="006641ED">
              <w:rPr>
                <w:sz w:val="18"/>
                <w:szCs w:val="18"/>
              </w:rPr>
              <w:t xml:space="preserve"> </w:t>
            </w:r>
            <w:r w:rsidRPr="006641ED">
              <w:rPr>
                <w:sz w:val="18"/>
                <w:szCs w:val="18"/>
              </w:rPr>
              <w:fldChar w:fldCharType="begin">
                <w:ffData>
                  <w:name w:val="Teksti1"/>
                  <w:enabled/>
                  <w:calcOnExit w:val="0"/>
                  <w:textInput/>
                </w:ffData>
              </w:fldChar>
            </w:r>
            <w:r w:rsidRPr="006641ED">
              <w:rPr>
                <w:sz w:val="18"/>
                <w:szCs w:val="18"/>
              </w:rPr>
              <w:instrText xml:space="preserve"> FORMTEXT </w:instrText>
            </w:r>
            <w:r w:rsidRPr="006641ED">
              <w:rPr>
                <w:sz w:val="18"/>
                <w:szCs w:val="18"/>
              </w:rPr>
            </w:r>
            <w:r w:rsidRPr="006641ED">
              <w:rPr>
                <w:sz w:val="18"/>
                <w:szCs w:val="18"/>
              </w:rPr>
              <w:fldChar w:fldCharType="separate"/>
            </w:r>
            <w:r w:rsidRPr="006641ED">
              <w:rPr>
                <w:noProof/>
                <w:sz w:val="18"/>
                <w:szCs w:val="18"/>
              </w:rPr>
              <w:t> </w:t>
            </w:r>
            <w:r w:rsidRPr="006641ED">
              <w:rPr>
                <w:noProof/>
                <w:sz w:val="18"/>
                <w:szCs w:val="18"/>
              </w:rPr>
              <w:t> </w:t>
            </w:r>
            <w:r w:rsidRPr="006641ED">
              <w:rPr>
                <w:noProof/>
                <w:sz w:val="18"/>
                <w:szCs w:val="18"/>
              </w:rPr>
              <w:t> </w:t>
            </w:r>
            <w:r w:rsidRPr="006641ED">
              <w:rPr>
                <w:noProof/>
                <w:sz w:val="18"/>
                <w:szCs w:val="18"/>
              </w:rPr>
              <w:t> </w:t>
            </w:r>
            <w:r w:rsidRPr="006641ED">
              <w:rPr>
                <w:noProof/>
                <w:sz w:val="18"/>
                <w:szCs w:val="18"/>
              </w:rPr>
              <w:t> </w:t>
            </w:r>
            <w:r w:rsidRPr="006641ED">
              <w:rPr>
                <w:sz w:val="18"/>
                <w:szCs w:val="18"/>
              </w:rPr>
              <w:fldChar w:fldCharType="end"/>
            </w:r>
          </w:p>
          <w:p w14:paraId="0FD86973" w14:textId="77777777" w:rsidR="00E0249F" w:rsidRPr="006641ED" w:rsidRDefault="00E0249F" w:rsidP="00E0249F">
            <w:pPr>
              <w:rPr>
                <w:sz w:val="18"/>
                <w:szCs w:val="18"/>
              </w:rPr>
            </w:pPr>
            <w:r>
              <w:rPr>
                <w:sz w:val="18"/>
                <w:szCs w:val="18"/>
              </w:rPr>
              <w:t xml:space="preserve">Tulosyksikkö: </w:t>
            </w:r>
            <w:r w:rsidRPr="006641ED">
              <w:rPr>
                <w:sz w:val="18"/>
                <w:szCs w:val="18"/>
              </w:rPr>
              <w:fldChar w:fldCharType="begin">
                <w:ffData>
                  <w:name w:val="Teksti1"/>
                  <w:enabled/>
                  <w:calcOnExit w:val="0"/>
                  <w:textInput/>
                </w:ffData>
              </w:fldChar>
            </w:r>
            <w:r w:rsidRPr="006641ED">
              <w:rPr>
                <w:sz w:val="18"/>
                <w:szCs w:val="18"/>
              </w:rPr>
              <w:instrText xml:space="preserve"> FORMTEXT </w:instrText>
            </w:r>
            <w:r w:rsidRPr="006641ED">
              <w:rPr>
                <w:sz w:val="18"/>
                <w:szCs w:val="18"/>
              </w:rPr>
            </w:r>
            <w:r w:rsidRPr="006641ED">
              <w:rPr>
                <w:sz w:val="18"/>
                <w:szCs w:val="18"/>
              </w:rPr>
              <w:fldChar w:fldCharType="separate"/>
            </w:r>
            <w:r w:rsidRPr="006641ED">
              <w:rPr>
                <w:noProof/>
                <w:sz w:val="18"/>
                <w:szCs w:val="18"/>
              </w:rPr>
              <w:t> </w:t>
            </w:r>
            <w:r w:rsidRPr="006641ED">
              <w:rPr>
                <w:noProof/>
                <w:sz w:val="18"/>
                <w:szCs w:val="18"/>
              </w:rPr>
              <w:t> </w:t>
            </w:r>
            <w:r w:rsidRPr="006641ED">
              <w:rPr>
                <w:noProof/>
                <w:sz w:val="18"/>
                <w:szCs w:val="18"/>
              </w:rPr>
              <w:t> </w:t>
            </w:r>
            <w:r w:rsidRPr="006641ED">
              <w:rPr>
                <w:noProof/>
                <w:sz w:val="18"/>
                <w:szCs w:val="18"/>
              </w:rPr>
              <w:t> </w:t>
            </w:r>
            <w:r w:rsidRPr="006641ED">
              <w:rPr>
                <w:noProof/>
                <w:sz w:val="18"/>
                <w:szCs w:val="18"/>
              </w:rPr>
              <w:t> </w:t>
            </w:r>
            <w:r w:rsidRPr="006641ED">
              <w:rPr>
                <w:sz w:val="18"/>
                <w:szCs w:val="18"/>
              </w:rPr>
              <w:fldChar w:fldCharType="end"/>
            </w:r>
          </w:p>
          <w:p w14:paraId="7C520DA8" w14:textId="77777777" w:rsidR="00E0249F" w:rsidRPr="006641ED" w:rsidRDefault="00E0249F" w:rsidP="00E0249F">
            <w:pPr>
              <w:rPr>
                <w:sz w:val="18"/>
                <w:szCs w:val="18"/>
              </w:rPr>
            </w:pPr>
            <w:r w:rsidRPr="006641ED">
              <w:rPr>
                <w:sz w:val="18"/>
                <w:szCs w:val="18"/>
              </w:rPr>
              <w:t>Kustannuspaikka:</w:t>
            </w:r>
            <w:r w:rsidRPr="006641ED">
              <w:rPr>
                <w:sz w:val="18"/>
                <w:szCs w:val="18"/>
              </w:rPr>
              <w:fldChar w:fldCharType="begin">
                <w:ffData>
                  <w:name w:val="Teksti2"/>
                  <w:enabled/>
                  <w:calcOnExit w:val="0"/>
                  <w:textInput/>
                </w:ffData>
              </w:fldChar>
            </w:r>
            <w:bookmarkStart w:id="1" w:name="Teksti2"/>
            <w:r w:rsidRPr="006641ED">
              <w:rPr>
                <w:sz w:val="18"/>
                <w:szCs w:val="18"/>
              </w:rPr>
              <w:instrText xml:space="preserve"> FORMTEXT </w:instrText>
            </w:r>
            <w:r w:rsidRPr="006641ED">
              <w:rPr>
                <w:sz w:val="18"/>
                <w:szCs w:val="18"/>
              </w:rPr>
            </w:r>
            <w:r w:rsidRPr="006641ED">
              <w:rPr>
                <w:sz w:val="18"/>
                <w:szCs w:val="18"/>
              </w:rPr>
              <w:fldChar w:fldCharType="separate"/>
            </w:r>
            <w:r w:rsidRPr="006641ED">
              <w:rPr>
                <w:noProof/>
                <w:sz w:val="18"/>
                <w:szCs w:val="18"/>
              </w:rPr>
              <w:t> </w:t>
            </w:r>
            <w:r w:rsidRPr="006641ED">
              <w:rPr>
                <w:noProof/>
                <w:sz w:val="18"/>
                <w:szCs w:val="18"/>
              </w:rPr>
              <w:t> </w:t>
            </w:r>
            <w:r w:rsidRPr="006641ED">
              <w:rPr>
                <w:noProof/>
                <w:sz w:val="18"/>
                <w:szCs w:val="18"/>
              </w:rPr>
              <w:t> </w:t>
            </w:r>
            <w:r w:rsidRPr="006641ED">
              <w:rPr>
                <w:noProof/>
                <w:sz w:val="18"/>
                <w:szCs w:val="18"/>
              </w:rPr>
              <w:t> </w:t>
            </w:r>
            <w:r w:rsidRPr="006641ED">
              <w:rPr>
                <w:noProof/>
                <w:sz w:val="18"/>
                <w:szCs w:val="18"/>
              </w:rPr>
              <w:t> </w:t>
            </w:r>
            <w:r w:rsidRPr="006641ED">
              <w:rPr>
                <w:sz w:val="18"/>
                <w:szCs w:val="18"/>
              </w:rPr>
              <w:fldChar w:fldCharType="end"/>
            </w:r>
            <w:bookmarkEnd w:id="1"/>
          </w:p>
          <w:p w14:paraId="72E2DEAA" w14:textId="77777777" w:rsidR="00E0249F" w:rsidRPr="006641ED" w:rsidRDefault="00E0249F" w:rsidP="00E0249F">
            <w:pPr>
              <w:rPr>
                <w:sz w:val="18"/>
                <w:szCs w:val="18"/>
              </w:rPr>
            </w:pPr>
          </w:p>
        </w:tc>
      </w:tr>
      <w:tr w:rsidR="00E0249F" w:rsidRPr="002A6466" w14:paraId="138283C3" w14:textId="77777777" w:rsidTr="00FD1A2A">
        <w:tc>
          <w:tcPr>
            <w:tcW w:w="10485"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10269"/>
            </w:tblGrid>
            <w:tr w:rsidR="00E0249F" w:rsidRPr="002A6466" w14:paraId="7B62A9F1" w14:textId="77777777" w:rsidTr="00FD1A2A">
              <w:trPr>
                <w:trHeight w:val="619"/>
              </w:trPr>
              <w:tc>
                <w:tcPr>
                  <w:tcW w:w="10269" w:type="dxa"/>
                  <w:shd w:val="clear" w:color="auto" w:fill="D9D9D9" w:themeFill="background1" w:themeFillShade="D9"/>
                </w:tcPr>
                <w:p w14:paraId="7EF796D7" w14:textId="75DAC403" w:rsidR="00E0249F" w:rsidRPr="002A6466" w:rsidRDefault="00E0249F" w:rsidP="00E0249F">
                  <w:pPr>
                    <w:pStyle w:val="Default"/>
                    <w:rPr>
                      <w:i/>
                      <w:iCs/>
                      <w:sz w:val="18"/>
                      <w:szCs w:val="18"/>
                    </w:rPr>
                  </w:pPr>
                  <w:r w:rsidRPr="002A6466">
                    <w:rPr>
                      <w:i/>
                      <w:iCs/>
                      <w:color w:val="272828"/>
                      <w:sz w:val="18"/>
                      <w:szCs w:val="18"/>
                    </w:rPr>
                    <w:t>Suorahankintoja (ostoja muilta kuin sopimustoimittajilta kilpailuttamatta niitä lainkaan), saa tehdä vain, jos ne täyttävät hankintalain mukaiset kriteerit. Jokaisesta 10 000 euroa (ALV 0 %) ylittävästä</w:t>
                  </w:r>
                  <w:r w:rsidR="00734EB1">
                    <w:rPr>
                      <w:i/>
                      <w:iCs/>
                      <w:color w:val="272828"/>
                      <w:sz w:val="18"/>
                      <w:szCs w:val="18"/>
                    </w:rPr>
                    <w:t xml:space="preserve"> tavaroiden tai palveluiden</w:t>
                  </w:r>
                  <w:r w:rsidRPr="002A6466">
                    <w:rPr>
                      <w:i/>
                      <w:iCs/>
                      <w:color w:val="272828"/>
                      <w:sz w:val="18"/>
                      <w:szCs w:val="18"/>
                    </w:rPr>
                    <w:t xml:space="preserve"> suorahankinnasta </w:t>
                  </w:r>
                  <w:r w:rsidR="00734EB1">
                    <w:rPr>
                      <w:i/>
                      <w:iCs/>
                      <w:color w:val="272828"/>
                      <w:sz w:val="18"/>
                      <w:szCs w:val="18"/>
                    </w:rPr>
                    <w:t xml:space="preserve">ja 30 000 euroa (ALV </w:t>
                  </w:r>
                  <w:r w:rsidR="00B7069A">
                    <w:rPr>
                      <w:i/>
                      <w:iCs/>
                      <w:color w:val="272828"/>
                      <w:sz w:val="18"/>
                      <w:szCs w:val="18"/>
                    </w:rPr>
                    <w:t>0</w:t>
                  </w:r>
                  <w:r w:rsidR="00734EB1">
                    <w:rPr>
                      <w:i/>
                      <w:iCs/>
                      <w:color w:val="272828"/>
                      <w:sz w:val="18"/>
                      <w:szCs w:val="18"/>
                    </w:rPr>
                    <w:t xml:space="preserve">%) ylittävästä rakennusurakan suorahankinnasta </w:t>
                  </w:r>
                  <w:r w:rsidR="00D23CD8">
                    <w:rPr>
                      <w:i/>
                      <w:iCs/>
                      <w:color w:val="272828"/>
                      <w:sz w:val="18"/>
                      <w:szCs w:val="18"/>
                    </w:rPr>
                    <w:t xml:space="preserve">sekä 50 000 euroa (ALV 0%) ylittävästä sote-palveluiden hankinnasta </w:t>
                  </w:r>
                  <w:r w:rsidRPr="002A6466">
                    <w:rPr>
                      <w:i/>
                      <w:iCs/>
                      <w:color w:val="272828"/>
                      <w:sz w:val="18"/>
                      <w:szCs w:val="18"/>
                    </w:rPr>
                    <w:t>tulee</w:t>
                  </w:r>
                  <w:r>
                    <w:rPr>
                      <w:i/>
                      <w:iCs/>
                      <w:color w:val="272828"/>
                      <w:sz w:val="18"/>
                      <w:szCs w:val="18"/>
                    </w:rPr>
                    <w:t xml:space="preserve"> ennen hankinnan tekemistä</w:t>
                  </w:r>
                  <w:r w:rsidRPr="002A6466">
                    <w:rPr>
                      <w:i/>
                      <w:iCs/>
                      <w:color w:val="272828"/>
                      <w:sz w:val="18"/>
                      <w:szCs w:val="18"/>
                    </w:rPr>
                    <w:t xml:space="preserve"> täyttää suorahankintaperustelu</w:t>
                  </w:r>
                  <w:r>
                    <w:rPr>
                      <w:i/>
                      <w:iCs/>
                      <w:color w:val="272828"/>
                      <w:sz w:val="18"/>
                      <w:szCs w:val="18"/>
                    </w:rPr>
                    <w:t>lomake. Lomake täytetään myös, m</w:t>
                  </w:r>
                  <w:r w:rsidRPr="002A6466">
                    <w:rPr>
                      <w:i/>
                      <w:iCs/>
                      <w:color w:val="272828"/>
                      <w:sz w:val="18"/>
                      <w:szCs w:val="18"/>
                    </w:rPr>
                    <w:t>ikäli kyseessä on hanke/projekti</w:t>
                  </w:r>
                  <w:r>
                    <w:rPr>
                      <w:i/>
                      <w:iCs/>
                      <w:color w:val="272828"/>
                      <w:sz w:val="18"/>
                      <w:szCs w:val="18"/>
                    </w:rPr>
                    <w:t>, jossa</w:t>
                  </w:r>
                  <w:r w:rsidRPr="002A6466">
                    <w:rPr>
                      <w:i/>
                      <w:iCs/>
                      <w:color w:val="272828"/>
                      <w:sz w:val="18"/>
                      <w:szCs w:val="18"/>
                    </w:rPr>
                    <w:t xml:space="preserve"> on ulkopuolinen rahoittaja</w:t>
                  </w:r>
                  <w:r>
                    <w:rPr>
                      <w:i/>
                      <w:iCs/>
                      <w:color w:val="272828"/>
                      <w:sz w:val="18"/>
                      <w:szCs w:val="18"/>
                    </w:rPr>
                    <w:t>. Suunnitellusta h</w:t>
                  </w:r>
                  <w:r w:rsidRPr="002A6466">
                    <w:rPr>
                      <w:i/>
                      <w:iCs/>
                      <w:color w:val="272828"/>
                      <w:sz w:val="18"/>
                      <w:szCs w:val="18"/>
                    </w:rPr>
                    <w:t>ankinnasta tulee lisäksi olla täytettynä ja hyväksyttynä hankintaesityslomake, jonka liitteeksi suorahankintaperustelu tulee.</w:t>
                  </w:r>
                </w:p>
              </w:tc>
            </w:tr>
          </w:tbl>
          <w:p w14:paraId="131E7BDD" w14:textId="77777777" w:rsidR="00E0249F" w:rsidRPr="002A6466" w:rsidRDefault="00E0249F" w:rsidP="00E0249F">
            <w:pPr>
              <w:jc w:val="both"/>
              <w:rPr>
                <w:sz w:val="18"/>
                <w:szCs w:val="18"/>
              </w:rPr>
            </w:pPr>
          </w:p>
        </w:tc>
      </w:tr>
      <w:tr w:rsidR="00E0249F" w:rsidRPr="002A6466" w14:paraId="20BFF157" w14:textId="77777777" w:rsidTr="00FD1A2A">
        <w:trPr>
          <w:trHeight w:val="547"/>
        </w:trPr>
        <w:tc>
          <w:tcPr>
            <w:tcW w:w="2547" w:type="dxa"/>
            <w:vMerge w:val="restart"/>
          </w:tcPr>
          <w:p w14:paraId="11058558" w14:textId="77777777" w:rsidR="00E0249F" w:rsidRPr="002A6466" w:rsidRDefault="00E0249F" w:rsidP="00E0249F">
            <w:pPr>
              <w:rPr>
                <w:noProof/>
                <w:sz w:val="18"/>
                <w:szCs w:val="18"/>
              </w:rPr>
            </w:pPr>
            <w:r w:rsidRPr="002A6466">
              <w:rPr>
                <w:noProof/>
                <w:sz w:val="18"/>
                <w:szCs w:val="18"/>
              </w:rPr>
              <w:t>1. Hankinnan kohde ja suorahankintaperustelu</w:t>
            </w:r>
          </w:p>
        </w:tc>
        <w:tc>
          <w:tcPr>
            <w:tcW w:w="7938" w:type="dxa"/>
            <w:gridSpan w:val="3"/>
          </w:tcPr>
          <w:p w14:paraId="1BD9289C" w14:textId="77777777" w:rsidR="00E0249F" w:rsidRPr="002A6466" w:rsidRDefault="00E0249F" w:rsidP="00E0249F">
            <w:pPr>
              <w:rPr>
                <w:sz w:val="18"/>
                <w:szCs w:val="18"/>
              </w:rPr>
            </w:pPr>
            <w:r w:rsidRPr="002A6466">
              <w:rPr>
                <w:sz w:val="18"/>
                <w:szCs w:val="18"/>
              </w:rPr>
              <w:t xml:space="preserve">1.1 Hankittava tavara/palvelu/urakka: </w:t>
            </w:r>
            <w:r w:rsidRPr="002A6466">
              <w:rPr>
                <w:sz w:val="18"/>
                <w:szCs w:val="18"/>
              </w:rPr>
              <w:fldChar w:fldCharType="begin">
                <w:ffData>
                  <w:name w:val="Teksti3"/>
                  <w:enabled/>
                  <w:calcOnExit w:val="0"/>
                  <w:textInput/>
                </w:ffData>
              </w:fldChar>
            </w:r>
            <w:bookmarkStart w:id="2" w:name="Teksti3"/>
            <w:r w:rsidRPr="002A6466">
              <w:rPr>
                <w:sz w:val="18"/>
                <w:szCs w:val="18"/>
              </w:rPr>
              <w:instrText xml:space="preserve"> FORMTEXT </w:instrText>
            </w:r>
            <w:r w:rsidRPr="002A6466">
              <w:rPr>
                <w:sz w:val="18"/>
                <w:szCs w:val="18"/>
              </w:rPr>
            </w:r>
            <w:r w:rsidRPr="002A6466">
              <w:rPr>
                <w:sz w:val="18"/>
                <w:szCs w:val="18"/>
              </w:rPr>
              <w:fldChar w:fldCharType="separate"/>
            </w:r>
            <w:r w:rsidRPr="002A6466">
              <w:rPr>
                <w:noProof/>
                <w:sz w:val="18"/>
                <w:szCs w:val="18"/>
              </w:rPr>
              <w:t> </w:t>
            </w:r>
            <w:r w:rsidRPr="002A6466">
              <w:rPr>
                <w:noProof/>
                <w:sz w:val="18"/>
                <w:szCs w:val="18"/>
              </w:rPr>
              <w:t> </w:t>
            </w:r>
            <w:r w:rsidRPr="002A6466">
              <w:rPr>
                <w:noProof/>
                <w:sz w:val="18"/>
                <w:szCs w:val="18"/>
              </w:rPr>
              <w:t> </w:t>
            </w:r>
            <w:r w:rsidRPr="002A6466">
              <w:rPr>
                <w:noProof/>
                <w:sz w:val="18"/>
                <w:szCs w:val="18"/>
              </w:rPr>
              <w:t> </w:t>
            </w:r>
            <w:r w:rsidRPr="002A6466">
              <w:rPr>
                <w:noProof/>
                <w:sz w:val="18"/>
                <w:szCs w:val="18"/>
              </w:rPr>
              <w:t> </w:t>
            </w:r>
            <w:r w:rsidRPr="002A6466">
              <w:rPr>
                <w:sz w:val="18"/>
                <w:szCs w:val="18"/>
              </w:rPr>
              <w:fldChar w:fldCharType="end"/>
            </w:r>
            <w:bookmarkEnd w:id="2"/>
          </w:p>
          <w:p w14:paraId="74F79F84" w14:textId="77777777" w:rsidR="00E0249F" w:rsidRPr="002A6466" w:rsidRDefault="00E0249F" w:rsidP="00E0249F">
            <w:pPr>
              <w:rPr>
                <w:sz w:val="18"/>
                <w:szCs w:val="18"/>
              </w:rPr>
            </w:pPr>
          </w:p>
          <w:p w14:paraId="5AAF89A8" w14:textId="77777777" w:rsidR="00E0249F" w:rsidRPr="002A6466" w:rsidRDefault="00E0249F" w:rsidP="00E0249F">
            <w:pPr>
              <w:rPr>
                <w:sz w:val="18"/>
                <w:szCs w:val="18"/>
              </w:rPr>
            </w:pPr>
          </w:p>
          <w:p w14:paraId="1B40D1DE" w14:textId="77777777" w:rsidR="00E0249F" w:rsidRPr="002A6466" w:rsidRDefault="00E0249F" w:rsidP="00E0249F">
            <w:pPr>
              <w:rPr>
                <w:sz w:val="18"/>
                <w:szCs w:val="18"/>
              </w:rPr>
            </w:pPr>
          </w:p>
        </w:tc>
      </w:tr>
      <w:tr w:rsidR="00E0249F" w:rsidRPr="002A6466" w14:paraId="7ACEEFED" w14:textId="77777777" w:rsidTr="00FD1A2A">
        <w:tc>
          <w:tcPr>
            <w:tcW w:w="2547" w:type="dxa"/>
            <w:vMerge/>
          </w:tcPr>
          <w:p w14:paraId="7E9A5937" w14:textId="77777777" w:rsidR="00E0249F" w:rsidRPr="002A6466" w:rsidRDefault="00E0249F" w:rsidP="00E0249F">
            <w:pPr>
              <w:rPr>
                <w:noProof/>
                <w:sz w:val="18"/>
                <w:szCs w:val="18"/>
              </w:rPr>
            </w:pPr>
          </w:p>
        </w:tc>
        <w:tc>
          <w:tcPr>
            <w:tcW w:w="7938" w:type="dxa"/>
            <w:gridSpan w:val="3"/>
          </w:tcPr>
          <w:p w14:paraId="025D7F2E" w14:textId="77777777" w:rsidR="00E0249F" w:rsidRPr="002A6466" w:rsidRDefault="00E0249F" w:rsidP="00E0249F">
            <w:pPr>
              <w:rPr>
                <w:sz w:val="18"/>
                <w:szCs w:val="18"/>
              </w:rPr>
            </w:pPr>
            <w:r w:rsidRPr="002A6466">
              <w:rPr>
                <w:sz w:val="18"/>
                <w:szCs w:val="18"/>
              </w:rPr>
              <w:t xml:space="preserve">1.2 Toimittaja, jolta hankinta tehdään (nimi, osoite, y-tunnus): </w:t>
            </w:r>
            <w:r w:rsidRPr="002A6466">
              <w:rPr>
                <w:sz w:val="18"/>
                <w:szCs w:val="18"/>
              </w:rPr>
              <w:fldChar w:fldCharType="begin">
                <w:ffData>
                  <w:name w:val="Teksti4"/>
                  <w:enabled/>
                  <w:calcOnExit w:val="0"/>
                  <w:textInput/>
                </w:ffData>
              </w:fldChar>
            </w:r>
            <w:bookmarkStart w:id="3" w:name="Teksti4"/>
            <w:r w:rsidRPr="002A6466">
              <w:rPr>
                <w:sz w:val="18"/>
                <w:szCs w:val="18"/>
              </w:rPr>
              <w:instrText xml:space="preserve"> FORMTEXT </w:instrText>
            </w:r>
            <w:r w:rsidRPr="002A6466">
              <w:rPr>
                <w:sz w:val="18"/>
                <w:szCs w:val="18"/>
              </w:rPr>
            </w:r>
            <w:r w:rsidRPr="002A6466">
              <w:rPr>
                <w:sz w:val="18"/>
                <w:szCs w:val="18"/>
              </w:rPr>
              <w:fldChar w:fldCharType="separate"/>
            </w:r>
            <w:r w:rsidRPr="002A6466">
              <w:rPr>
                <w:noProof/>
                <w:sz w:val="18"/>
                <w:szCs w:val="18"/>
              </w:rPr>
              <w:t> </w:t>
            </w:r>
            <w:r w:rsidRPr="002A6466">
              <w:rPr>
                <w:noProof/>
                <w:sz w:val="18"/>
                <w:szCs w:val="18"/>
              </w:rPr>
              <w:t> </w:t>
            </w:r>
            <w:r w:rsidRPr="002A6466">
              <w:rPr>
                <w:noProof/>
                <w:sz w:val="18"/>
                <w:szCs w:val="18"/>
              </w:rPr>
              <w:t> </w:t>
            </w:r>
            <w:r w:rsidRPr="002A6466">
              <w:rPr>
                <w:noProof/>
                <w:sz w:val="18"/>
                <w:szCs w:val="18"/>
              </w:rPr>
              <w:t> </w:t>
            </w:r>
            <w:r w:rsidRPr="002A6466">
              <w:rPr>
                <w:noProof/>
                <w:sz w:val="18"/>
                <w:szCs w:val="18"/>
              </w:rPr>
              <w:t> </w:t>
            </w:r>
            <w:r w:rsidRPr="002A6466">
              <w:rPr>
                <w:sz w:val="18"/>
                <w:szCs w:val="18"/>
              </w:rPr>
              <w:fldChar w:fldCharType="end"/>
            </w:r>
            <w:bookmarkEnd w:id="3"/>
          </w:p>
          <w:p w14:paraId="57E4C646" w14:textId="77777777" w:rsidR="00E0249F" w:rsidRPr="002A6466" w:rsidRDefault="00E0249F" w:rsidP="00E0249F">
            <w:pPr>
              <w:rPr>
                <w:sz w:val="18"/>
                <w:szCs w:val="18"/>
              </w:rPr>
            </w:pPr>
          </w:p>
          <w:p w14:paraId="7E975EF8" w14:textId="77777777" w:rsidR="00E0249F" w:rsidRPr="002A6466" w:rsidRDefault="00E0249F" w:rsidP="00E0249F">
            <w:pPr>
              <w:rPr>
                <w:sz w:val="18"/>
                <w:szCs w:val="18"/>
              </w:rPr>
            </w:pPr>
          </w:p>
          <w:p w14:paraId="10234463" w14:textId="77777777" w:rsidR="00E0249F" w:rsidRPr="002A6466" w:rsidRDefault="00E0249F" w:rsidP="00E0249F">
            <w:pPr>
              <w:rPr>
                <w:sz w:val="18"/>
                <w:szCs w:val="18"/>
              </w:rPr>
            </w:pPr>
          </w:p>
          <w:p w14:paraId="340339D8" w14:textId="77777777" w:rsidR="00E0249F" w:rsidRPr="002A6466" w:rsidRDefault="00E0249F" w:rsidP="00E0249F">
            <w:pPr>
              <w:rPr>
                <w:sz w:val="18"/>
                <w:szCs w:val="18"/>
              </w:rPr>
            </w:pPr>
          </w:p>
        </w:tc>
      </w:tr>
      <w:tr w:rsidR="00E0249F" w:rsidRPr="002A6466" w14:paraId="37738AF6" w14:textId="77777777" w:rsidTr="002579A8">
        <w:tc>
          <w:tcPr>
            <w:tcW w:w="2547" w:type="dxa"/>
            <w:vMerge/>
          </w:tcPr>
          <w:p w14:paraId="6FD75CD8" w14:textId="77777777" w:rsidR="00E0249F" w:rsidRPr="002A6466" w:rsidRDefault="00E0249F" w:rsidP="00E0249F">
            <w:pPr>
              <w:rPr>
                <w:noProof/>
                <w:sz w:val="18"/>
                <w:szCs w:val="18"/>
              </w:rPr>
            </w:pPr>
          </w:p>
        </w:tc>
        <w:tc>
          <w:tcPr>
            <w:tcW w:w="7938" w:type="dxa"/>
            <w:gridSpan w:val="3"/>
          </w:tcPr>
          <w:p w14:paraId="3411AD26" w14:textId="77777777" w:rsidR="00E0249F" w:rsidRPr="002A6466" w:rsidRDefault="00E0249F" w:rsidP="00E0249F">
            <w:pPr>
              <w:rPr>
                <w:sz w:val="18"/>
                <w:szCs w:val="18"/>
              </w:rPr>
            </w:pPr>
            <w:r w:rsidRPr="002A6466">
              <w:rPr>
                <w:sz w:val="18"/>
                <w:szCs w:val="18"/>
              </w:rPr>
              <w:t>1.3 Hinta (ALV 0%) koko sopimusajalle, sisältäen mahdolliset optiokaudet ja muut lisähankinnat:</w:t>
            </w:r>
          </w:p>
          <w:p w14:paraId="252C6D30" w14:textId="77777777" w:rsidR="00E0249F" w:rsidRPr="002A6466" w:rsidRDefault="00E0249F" w:rsidP="00E0249F">
            <w:pPr>
              <w:rPr>
                <w:sz w:val="18"/>
                <w:szCs w:val="18"/>
              </w:rPr>
            </w:pPr>
            <w:r w:rsidRPr="002A6466">
              <w:rPr>
                <w:sz w:val="18"/>
                <w:szCs w:val="18"/>
              </w:rPr>
              <w:fldChar w:fldCharType="begin">
                <w:ffData>
                  <w:name w:val="Teksti5"/>
                  <w:enabled/>
                  <w:calcOnExit w:val="0"/>
                  <w:textInput/>
                </w:ffData>
              </w:fldChar>
            </w:r>
            <w:bookmarkStart w:id="4" w:name="Teksti5"/>
            <w:r w:rsidRPr="002A6466">
              <w:rPr>
                <w:sz w:val="18"/>
                <w:szCs w:val="18"/>
              </w:rPr>
              <w:instrText xml:space="preserve"> FORMTEXT </w:instrText>
            </w:r>
            <w:r w:rsidRPr="002A6466">
              <w:rPr>
                <w:sz w:val="18"/>
                <w:szCs w:val="18"/>
              </w:rPr>
            </w:r>
            <w:r w:rsidRPr="002A6466">
              <w:rPr>
                <w:sz w:val="18"/>
                <w:szCs w:val="18"/>
              </w:rPr>
              <w:fldChar w:fldCharType="separate"/>
            </w:r>
            <w:r w:rsidRPr="002A6466">
              <w:rPr>
                <w:noProof/>
                <w:sz w:val="18"/>
                <w:szCs w:val="18"/>
              </w:rPr>
              <w:t> </w:t>
            </w:r>
            <w:r w:rsidRPr="002A6466">
              <w:rPr>
                <w:noProof/>
                <w:sz w:val="18"/>
                <w:szCs w:val="18"/>
              </w:rPr>
              <w:t> </w:t>
            </w:r>
            <w:r w:rsidRPr="002A6466">
              <w:rPr>
                <w:noProof/>
                <w:sz w:val="18"/>
                <w:szCs w:val="18"/>
              </w:rPr>
              <w:t> </w:t>
            </w:r>
            <w:r w:rsidRPr="002A6466">
              <w:rPr>
                <w:noProof/>
                <w:sz w:val="18"/>
                <w:szCs w:val="18"/>
              </w:rPr>
              <w:t> </w:t>
            </w:r>
            <w:r w:rsidRPr="002A6466">
              <w:rPr>
                <w:noProof/>
                <w:sz w:val="18"/>
                <w:szCs w:val="18"/>
              </w:rPr>
              <w:t> </w:t>
            </w:r>
            <w:r w:rsidRPr="002A6466">
              <w:rPr>
                <w:sz w:val="18"/>
                <w:szCs w:val="18"/>
              </w:rPr>
              <w:fldChar w:fldCharType="end"/>
            </w:r>
            <w:bookmarkEnd w:id="4"/>
            <w:r w:rsidRPr="002A6466">
              <w:rPr>
                <w:sz w:val="18"/>
                <w:szCs w:val="18"/>
              </w:rPr>
              <w:t xml:space="preserve"> €/ </w:t>
            </w:r>
            <w:r w:rsidRPr="002A6466">
              <w:rPr>
                <w:sz w:val="18"/>
                <w:szCs w:val="18"/>
              </w:rPr>
              <w:fldChar w:fldCharType="begin">
                <w:ffData>
                  <w:name w:val="Teksti6"/>
                  <w:enabled/>
                  <w:calcOnExit w:val="0"/>
                  <w:textInput/>
                </w:ffData>
              </w:fldChar>
            </w:r>
            <w:bookmarkStart w:id="5" w:name="Teksti6"/>
            <w:r w:rsidRPr="002A6466">
              <w:rPr>
                <w:sz w:val="18"/>
                <w:szCs w:val="18"/>
              </w:rPr>
              <w:instrText xml:space="preserve"> FORMTEXT </w:instrText>
            </w:r>
            <w:r w:rsidRPr="002A6466">
              <w:rPr>
                <w:sz w:val="18"/>
                <w:szCs w:val="18"/>
              </w:rPr>
            </w:r>
            <w:r w:rsidRPr="002A6466">
              <w:rPr>
                <w:sz w:val="18"/>
                <w:szCs w:val="18"/>
              </w:rPr>
              <w:fldChar w:fldCharType="separate"/>
            </w:r>
            <w:r w:rsidRPr="002A6466">
              <w:rPr>
                <w:noProof/>
                <w:sz w:val="18"/>
                <w:szCs w:val="18"/>
              </w:rPr>
              <w:t> </w:t>
            </w:r>
            <w:r w:rsidRPr="002A6466">
              <w:rPr>
                <w:noProof/>
                <w:sz w:val="18"/>
                <w:szCs w:val="18"/>
              </w:rPr>
              <w:t> </w:t>
            </w:r>
            <w:r w:rsidRPr="002A6466">
              <w:rPr>
                <w:noProof/>
                <w:sz w:val="18"/>
                <w:szCs w:val="18"/>
              </w:rPr>
              <w:t> </w:t>
            </w:r>
            <w:r w:rsidRPr="002A6466">
              <w:rPr>
                <w:noProof/>
                <w:sz w:val="18"/>
                <w:szCs w:val="18"/>
              </w:rPr>
              <w:t> </w:t>
            </w:r>
            <w:r w:rsidRPr="002A6466">
              <w:rPr>
                <w:noProof/>
                <w:sz w:val="18"/>
                <w:szCs w:val="18"/>
              </w:rPr>
              <w:t> </w:t>
            </w:r>
            <w:r w:rsidRPr="002A6466">
              <w:rPr>
                <w:sz w:val="18"/>
                <w:szCs w:val="18"/>
              </w:rPr>
              <w:fldChar w:fldCharType="end"/>
            </w:r>
            <w:bookmarkEnd w:id="5"/>
            <w:r w:rsidRPr="002A6466">
              <w:rPr>
                <w:sz w:val="18"/>
                <w:szCs w:val="18"/>
              </w:rPr>
              <w:t xml:space="preserve"> vuotta</w:t>
            </w:r>
          </w:p>
          <w:p w14:paraId="346590DF" w14:textId="77777777" w:rsidR="00E0249F" w:rsidRPr="002A6466" w:rsidRDefault="00E0249F" w:rsidP="00E0249F">
            <w:pPr>
              <w:rPr>
                <w:sz w:val="18"/>
                <w:szCs w:val="18"/>
              </w:rPr>
            </w:pPr>
          </w:p>
        </w:tc>
      </w:tr>
      <w:tr w:rsidR="00E0249F" w:rsidRPr="002A6466" w14:paraId="79B95419" w14:textId="77777777" w:rsidTr="00FD1A2A">
        <w:tc>
          <w:tcPr>
            <w:tcW w:w="2547" w:type="dxa"/>
            <w:vMerge/>
          </w:tcPr>
          <w:p w14:paraId="66A6D1F0" w14:textId="77777777" w:rsidR="00E0249F" w:rsidRPr="002A6466" w:rsidRDefault="00E0249F" w:rsidP="00E0249F">
            <w:pPr>
              <w:rPr>
                <w:noProof/>
                <w:sz w:val="18"/>
                <w:szCs w:val="18"/>
              </w:rPr>
            </w:pPr>
          </w:p>
        </w:tc>
        <w:tc>
          <w:tcPr>
            <w:tcW w:w="7938" w:type="dxa"/>
            <w:gridSpan w:val="3"/>
          </w:tcPr>
          <w:p w14:paraId="28D0C479" w14:textId="77777777" w:rsidR="00E0249F" w:rsidRPr="002A6466" w:rsidRDefault="00E0249F" w:rsidP="00E0249F">
            <w:pPr>
              <w:rPr>
                <w:sz w:val="18"/>
                <w:szCs w:val="18"/>
              </w:rPr>
            </w:pPr>
            <w:r w:rsidRPr="002A6466">
              <w:rPr>
                <w:sz w:val="18"/>
                <w:szCs w:val="18"/>
              </w:rPr>
              <w:t>1.4 Suorahankintaperustelu</w:t>
            </w:r>
          </w:p>
          <w:p w14:paraId="6C0E1917" w14:textId="77777777" w:rsidR="00E0249F" w:rsidRPr="002A6466" w:rsidRDefault="00E0249F" w:rsidP="00E0249F">
            <w:pPr>
              <w:pStyle w:val="Default"/>
              <w:rPr>
                <w:sz w:val="18"/>
                <w:szCs w:val="18"/>
              </w:rPr>
            </w:pPr>
            <w:r w:rsidRPr="002A6466">
              <w:rPr>
                <w:sz w:val="18"/>
                <w:szCs w:val="18"/>
              </w:rPr>
              <w:fldChar w:fldCharType="begin">
                <w:ffData>
                  <w:name w:val="Valinta9"/>
                  <w:enabled/>
                  <w:calcOnExit w:val="0"/>
                  <w:checkBox>
                    <w:sizeAuto/>
                    <w:default w:val="0"/>
                  </w:checkBox>
                </w:ffData>
              </w:fldChar>
            </w:r>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r w:rsidRPr="002A6466">
              <w:rPr>
                <w:sz w:val="18"/>
                <w:szCs w:val="18"/>
              </w:rPr>
              <w:t xml:space="preserve"> </w:t>
            </w:r>
            <w:r>
              <w:rPr>
                <w:sz w:val="18"/>
                <w:szCs w:val="18"/>
              </w:rPr>
              <w:t>1.4.</w:t>
            </w:r>
            <w:r w:rsidRPr="002A6466">
              <w:rPr>
                <w:sz w:val="18"/>
                <w:szCs w:val="18"/>
              </w:rPr>
              <w:t xml:space="preserve">1. Edeltävässä avoimessa tai rajoitetussa menettelyssä ei ole saatu lainkaan osallistumishakemuksia tai tarjouksia taikka soveltuvia osallistumishakemuksia tai tarjouksia; lisäedellytyksenä on, että alkuperäisiä tarjouspyynnön ehtoja ei olennaisesti muuteta. </w:t>
            </w:r>
          </w:p>
          <w:p w14:paraId="73E57DF7" w14:textId="77777777" w:rsidR="00E0249F" w:rsidRPr="002A6466" w:rsidRDefault="00E0249F" w:rsidP="00E0249F">
            <w:pPr>
              <w:pStyle w:val="Default"/>
              <w:rPr>
                <w:sz w:val="18"/>
                <w:szCs w:val="18"/>
              </w:rPr>
            </w:pPr>
            <w:r w:rsidRPr="002A6466">
              <w:rPr>
                <w:sz w:val="18"/>
                <w:szCs w:val="18"/>
              </w:rPr>
              <w:fldChar w:fldCharType="begin">
                <w:ffData>
                  <w:name w:val="Valinta9"/>
                  <w:enabled/>
                  <w:calcOnExit w:val="0"/>
                  <w:checkBox>
                    <w:sizeAuto/>
                    <w:default w:val="0"/>
                  </w:checkBox>
                </w:ffData>
              </w:fldChar>
            </w:r>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r w:rsidRPr="002A6466">
              <w:rPr>
                <w:sz w:val="18"/>
                <w:szCs w:val="18"/>
              </w:rPr>
              <w:t xml:space="preserve"> </w:t>
            </w:r>
            <w:r>
              <w:rPr>
                <w:sz w:val="18"/>
                <w:szCs w:val="18"/>
              </w:rPr>
              <w:t>1.4.</w:t>
            </w:r>
            <w:r w:rsidRPr="002A6466">
              <w:rPr>
                <w:sz w:val="18"/>
                <w:szCs w:val="18"/>
              </w:rPr>
              <w:t xml:space="preserve">2. Teknisestä tai yksinoikeuden suojaamiseen liittyvästä syystä vain tietty toimittaja voi toteuttaa hankinnan; lisäedellytyksenä on, että järkeviä vaihtoehtoisia tai korvaavia ratkaisuja ei ole eikä kilpailun puuttuminen johdu hankinnan ehtojen keinotekoisesta kaventamisesta. </w:t>
            </w:r>
          </w:p>
          <w:p w14:paraId="461E5B40" w14:textId="77777777" w:rsidR="00E0249F" w:rsidRPr="002A6466" w:rsidRDefault="00E0249F" w:rsidP="00E0249F">
            <w:pPr>
              <w:pStyle w:val="Default"/>
              <w:rPr>
                <w:sz w:val="18"/>
                <w:szCs w:val="18"/>
              </w:rPr>
            </w:pPr>
            <w:r w:rsidRPr="002A6466">
              <w:rPr>
                <w:sz w:val="18"/>
                <w:szCs w:val="18"/>
              </w:rPr>
              <w:fldChar w:fldCharType="begin">
                <w:ffData>
                  <w:name w:val="Valinta9"/>
                  <w:enabled/>
                  <w:calcOnExit w:val="0"/>
                  <w:checkBox>
                    <w:sizeAuto/>
                    <w:default w:val="0"/>
                  </w:checkBox>
                </w:ffData>
              </w:fldChar>
            </w:r>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r w:rsidRPr="002A6466">
              <w:rPr>
                <w:sz w:val="18"/>
                <w:szCs w:val="18"/>
              </w:rPr>
              <w:t xml:space="preserve"> </w:t>
            </w:r>
            <w:r>
              <w:rPr>
                <w:sz w:val="18"/>
                <w:szCs w:val="18"/>
              </w:rPr>
              <w:t>1.4.</w:t>
            </w:r>
            <w:r w:rsidRPr="002A6466">
              <w:rPr>
                <w:sz w:val="18"/>
                <w:szCs w:val="18"/>
              </w:rPr>
              <w:t xml:space="preserve">3. Hankinnan tarkoituksena on ainutkertaisen taideteoksen tai taiteellisen esityksen luominen tai hankkiminen. </w:t>
            </w:r>
          </w:p>
          <w:p w14:paraId="159F7D18" w14:textId="77777777" w:rsidR="00E0249F" w:rsidRPr="002A6466" w:rsidRDefault="00E0249F" w:rsidP="00E0249F">
            <w:pPr>
              <w:pStyle w:val="Default"/>
              <w:rPr>
                <w:sz w:val="18"/>
                <w:szCs w:val="18"/>
              </w:rPr>
            </w:pPr>
            <w:r w:rsidRPr="002A6466">
              <w:rPr>
                <w:sz w:val="18"/>
                <w:szCs w:val="18"/>
              </w:rPr>
              <w:fldChar w:fldCharType="begin">
                <w:ffData>
                  <w:name w:val="Valinta9"/>
                  <w:enabled/>
                  <w:calcOnExit w:val="0"/>
                  <w:checkBox>
                    <w:sizeAuto/>
                    <w:default w:val="0"/>
                  </w:checkBox>
                </w:ffData>
              </w:fldChar>
            </w:r>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r w:rsidRPr="002A6466">
              <w:rPr>
                <w:sz w:val="18"/>
                <w:szCs w:val="18"/>
              </w:rPr>
              <w:t xml:space="preserve"> </w:t>
            </w:r>
            <w:r>
              <w:rPr>
                <w:sz w:val="18"/>
                <w:szCs w:val="18"/>
              </w:rPr>
              <w:t>1.4.</w:t>
            </w:r>
            <w:r w:rsidRPr="002A6466">
              <w:rPr>
                <w:sz w:val="18"/>
                <w:szCs w:val="18"/>
              </w:rPr>
              <w:t xml:space="preserve">4. Sopimuksen tekeminen on ehdottoman välttämätöntä, eikä säädettyjä määräaikoja voida noudattaa hankintayksiköstä riippumattomasta, ennalta arvaamattomasta syystä aiheutuneen äärimmäisen kiireen vuoksi. </w:t>
            </w:r>
          </w:p>
          <w:p w14:paraId="228EC934" w14:textId="77777777" w:rsidR="00E0249F" w:rsidRPr="002A6466" w:rsidRDefault="00E0249F" w:rsidP="00E0249F">
            <w:pPr>
              <w:pStyle w:val="Default"/>
              <w:rPr>
                <w:sz w:val="18"/>
                <w:szCs w:val="18"/>
              </w:rPr>
            </w:pPr>
            <w:r w:rsidRPr="002A6466">
              <w:rPr>
                <w:sz w:val="18"/>
                <w:szCs w:val="18"/>
              </w:rPr>
              <w:fldChar w:fldCharType="begin">
                <w:ffData>
                  <w:name w:val="Valinta9"/>
                  <w:enabled/>
                  <w:calcOnExit w:val="0"/>
                  <w:checkBox>
                    <w:sizeAuto/>
                    <w:default w:val="0"/>
                  </w:checkBox>
                </w:ffData>
              </w:fldChar>
            </w:r>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r w:rsidRPr="002A6466">
              <w:rPr>
                <w:sz w:val="18"/>
                <w:szCs w:val="18"/>
              </w:rPr>
              <w:t xml:space="preserve"> </w:t>
            </w:r>
            <w:r>
              <w:rPr>
                <w:sz w:val="18"/>
                <w:szCs w:val="18"/>
              </w:rPr>
              <w:t>1.4.</w:t>
            </w:r>
            <w:r w:rsidRPr="002A6466">
              <w:rPr>
                <w:sz w:val="18"/>
                <w:szCs w:val="18"/>
              </w:rPr>
              <w:t xml:space="preserve">5. Hankittava tavara valmistetaan vain tutkimusta, kokeilua, tuotekehitystä tai tieteellistä tarkoitusta varten eikä kyseessä ole massatuotanto tavaran valmistamisen taloudellisen kannattavuuden varmistamiseksi tai tutkimus- ja kehityskustannusten kattamiseksi. </w:t>
            </w:r>
          </w:p>
          <w:p w14:paraId="5AC98E4E" w14:textId="77777777" w:rsidR="00E0249F" w:rsidRPr="002A6466" w:rsidRDefault="00E0249F" w:rsidP="00E0249F">
            <w:pPr>
              <w:pStyle w:val="Default"/>
              <w:rPr>
                <w:sz w:val="18"/>
                <w:szCs w:val="18"/>
              </w:rPr>
            </w:pPr>
            <w:r w:rsidRPr="002A6466">
              <w:rPr>
                <w:sz w:val="18"/>
                <w:szCs w:val="18"/>
              </w:rPr>
              <w:fldChar w:fldCharType="begin">
                <w:ffData>
                  <w:name w:val="Valinta9"/>
                  <w:enabled/>
                  <w:calcOnExit w:val="0"/>
                  <w:checkBox>
                    <w:sizeAuto/>
                    <w:default w:val="0"/>
                  </w:checkBox>
                </w:ffData>
              </w:fldChar>
            </w:r>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r w:rsidRPr="002A6466">
              <w:rPr>
                <w:sz w:val="18"/>
                <w:szCs w:val="18"/>
              </w:rPr>
              <w:t xml:space="preserve"> </w:t>
            </w:r>
            <w:r>
              <w:rPr>
                <w:sz w:val="18"/>
                <w:szCs w:val="18"/>
              </w:rPr>
              <w:t>1.4.</w:t>
            </w:r>
            <w:r w:rsidRPr="002A6466">
              <w:rPr>
                <w:sz w:val="18"/>
                <w:szCs w:val="18"/>
              </w:rPr>
              <w:t xml:space="preserve">6. Hankinta koskee perushyödykemarkkinoilla noteerattuja ja sieltä hankittavia tavaroita. </w:t>
            </w:r>
          </w:p>
          <w:p w14:paraId="01652BF1" w14:textId="77777777" w:rsidR="00E0249F" w:rsidRPr="002A6466" w:rsidRDefault="00E0249F" w:rsidP="00E0249F">
            <w:pPr>
              <w:pStyle w:val="Default"/>
              <w:rPr>
                <w:sz w:val="18"/>
                <w:szCs w:val="18"/>
              </w:rPr>
            </w:pPr>
            <w:r w:rsidRPr="002A6466">
              <w:rPr>
                <w:sz w:val="18"/>
                <w:szCs w:val="18"/>
              </w:rPr>
              <w:fldChar w:fldCharType="begin">
                <w:ffData>
                  <w:name w:val="Valinta9"/>
                  <w:enabled/>
                  <w:calcOnExit w:val="0"/>
                  <w:checkBox>
                    <w:sizeAuto/>
                    <w:default w:val="0"/>
                  </w:checkBox>
                </w:ffData>
              </w:fldChar>
            </w:r>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r w:rsidRPr="002A6466">
              <w:rPr>
                <w:sz w:val="18"/>
                <w:szCs w:val="18"/>
              </w:rPr>
              <w:t xml:space="preserve"> </w:t>
            </w:r>
            <w:r>
              <w:rPr>
                <w:sz w:val="18"/>
                <w:szCs w:val="18"/>
              </w:rPr>
              <w:t>1.4.</w:t>
            </w:r>
            <w:r w:rsidRPr="002A6466">
              <w:rPr>
                <w:sz w:val="18"/>
                <w:szCs w:val="18"/>
              </w:rPr>
              <w:t xml:space="preserve">7. Tavarat hankitaan erityisen edullisesti liiketoimintansa lopettavalta toimittajalta, pesänhoitajalta tai selvittäjältä maksukyvyttömyysmenettelyn, akordin tai vastaavan menettelyn seurauksena. </w:t>
            </w:r>
          </w:p>
          <w:p w14:paraId="21537BB8" w14:textId="77777777" w:rsidR="00E0249F" w:rsidRPr="002A6466" w:rsidRDefault="00E0249F" w:rsidP="00E0249F">
            <w:pPr>
              <w:pStyle w:val="Default"/>
              <w:rPr>
                <w:sz w:val="18"/>
                <w:szCs w:val="18"/>
              </w:rPr>
            </w:pPr>
            <w:r w:rsidRPr="002A6466">
              <w:rPr>
                <w:sz w:val="18"/>
                <w:szCs w:val="18"/>
              </w:rPr>
              <w:fldChar w:fldCharType="begin">
                <w:ffData>
                  <w:name w:val="Valinta9"/>
                  <w:enabled/>
                  <w:calcOnExit w:val="0"/>
                  <w:checkBox>
                    <w:sizeAuto/>
                    <w:default w:val="0"/>
                  </w:checkBox>
                </w:ffData>
              </w:fldChar>
            </w:r>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r w:rsidRPr="002A6466">
              <w:rPr>
                <w:sz w:val="18"/>
                <w:szCs w:val="18"/>
              </w:rPr>
              <w:t xml:space="preserve"> </w:t>
            </w:r>
            <w:r>
              <w:rPr>
                <w:sz w:val="18"/>
                <w:szCs w:val="18"/>
              </w:rPr>
              <w:t>1.4.</w:t>
            </w:r>
            <w:r w:rsidRPr="002A6466">
              <w:rPr>
                <w:sz w:val="18"/>
                <w:szCs w:val="18"/>
              </w:rPr>
              <w:t xml:space="preserve">8. Kyseessä on palveluhankinta, joka tehdään suunnittelukilpailun perusteella ja joka on suunnittelukilpailun sääntöjen mukaan tehtävä kilpailun voittajan kanssa, tai jos voittajia on useita, näistä jonkun kanssa; tällöin kaikki voittajat on kutsuttava osallistumaan neuvotteluihin. </w:t>
            </w:r>
          </w:p>
          <w:p w14:paraId="1ABDFA0B" w14:textId="77777777" w:rsidR="00E0249F" w:rsidRPr="002A6466" w:rsidRDefault="00E0249F" w:rsidP="00E0249F">
            <w:pPr>
              <w:pStyle w:val="Default"/>
              <w:rPr>
                <w:sz w:val="18"/>
                <w:szCs w:val="18"/>
              </w:rPr>
            </w:pPr>
            <w:r w:rsidRPr="002A6466">
              <w:rPr>
                <w:sz w:val="18"/>
                <w:szCs w:val="18"/>
              </w:rPr>
              <w:fldChar w:fldCharType="begin">
                <w:ffData>
                  <w:name w:val="Valinta9"/>
                  <w:enabled/>
                  <w:calcOnExit w:val="0"/>
                  <w:checkBox>
                    <w:sizeAuto/>
                    <w:default w:val="0"/>
                  </w:checkBox>
                </w:ffData>
              </w:fldChar>
            </w:r>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r w:rsidRPr="002A6466">
              <w:rPr>
                <w:sz w:val="18"/>
                <w:szCs w:val="18"/>
              </w:rPr>
              <w:t xml:space="preserve"> </w:t>
            </w:r>
            <w:r>
              <w:rPr>
                <w:sz w:val="18"/>
                <w:szCs w:val="18"/>
              </w:rPr>
              <w:t>1.4.</w:t>
            </w:r>
            <w:r w:rsidRPr="002A6466">
              <w:rPr>
                <w:sz w:val="18"/>
                <w:szCs w:val="18"/>
              </w:rPr>
              <w:t xml:space="preserve">9. Alkuperäisen toimittajan kanssa tehtävä </w:t>
            </w:r>
            <w:r w:rsidRPr="002A6466">
              <w:rPr>
                <w:i/>
                <w:iCs/>
                <w:sz w:val="18"/>
                <w:szCs w:val="18"/>
              </w:rPr>
              <w:t xml:space="preserve">tavarahankinta </w:t>
            </w:r>
          </w:p>
          <w:p w14:paraId="052E3FD2" w14:textId="77777777" w:rsidR="00E0249F" w:rsidRPr="002A6466" w:rsidRDefault="00E0249F" w:rsidP="00E0249F">
            <w:pPr>
              <w:pStyle w:val="Default"/>
              <w:rPr>
                <w:sz w:val="18"/>
                <w:szCs w:val="18"/>
              </w:rPr>
            </w:pPr>
            <w:r w:rsidRPr="002A6466">
              <w:rPr>
                <w:sz w:val="18"/>
                <w:szCs w:val="18"/>
              </w:rPr>
              <w:t xml:space="preserve">on lisätilaus, jonka tarkoituksena on aikaisemman toimituksen tai laitteiston osittainen korvaaminen tai laajentaminen. Edellytyksenä on, että toimittajan vaihtaminen johtaisi teknisiltä ominaisuuksiltaan erilaisen tavaran hankkimiseen, mikä aiheuttaisi yhteensopimattomuutta tai suhteettoman suuria teknisiä vaikeuksia käytössä ja kunnossapidossa. Tällaisten sopimusten ja uudistettavien sopimusten voimassaoloaika saa ainoastaan poikkeuksellisesti ylittää kolme vuotta. </w:t>
            </w:r>
          </w:p>
          <w:p w14:paraId="5A52FF84" w14:textId="77777777" w:rsidR="00E0249F" w:rsidRPr="002A6466" w:rsidRDefault="00E0249F" w:rsidP="00E0249F">
            <w:pPr>
              <w:pStyle w:val="Default"/>
              <w:rPr>
                <w:sz w:val="18"/>
                <w:szCs w:val="18"/>
              </w:rPr>
            </w:pPr>
            <w:r w:rsidRPr="002A6466">
              <w:rPr>
                <w:sz w:val="18"/>
                <w:szCs w:val="18"/>
              </w:rPr>
              <w:fldChar w:fldCharType="begin">
                <w:ffData>
                  <w:name w:val="Valinta9"/>
                  <w:enabled/>
                  <w:calcOnExit w:val="0"/>
                  <w:checkBox>
                    <w:sizeAuto/>
                    <w:default w:val="0"/>
                  </w:checkBox>
                </w:ffData>
              </w:fldChar>
            </w:r>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r w:rsidRPr="002A6466">
              <w:rPr>
                <w:sz w:val="18"/>
                <w:szCs w:val="18"/>
              </w:rPr>
              <w:t xml:space="preserve"> </w:t>
            </w:r>
            <w:r>
              <w:rPr>
                <w:sz w:val="18"/>
                <w:szCs w:val="18"/>
              </w:rPr>
              <w:t>1.4.</w:t>
            </w:r>
            <w:r w:rsidRPr="002A6466">
              <w:rPr>
                <w:sz w:val="18"/>
                <w:szCs w:val="18"/>
              </w:rPr>
              <w:t xml:space="preserve">10. Kyseessä on alkuperäisen toimittajan kanssa tehtävä </w:t>
            </w:r>
            <w:r w:rsidRPr="002A6466">
              <w:rPr>
                <w:i/>
                <w:iCs/>
                <w:sz w:val="18"/>
                <w:szCs w:val="18"/>
              </w:rPr>
              <w:t>uusi rakennusurakkasopimus tai palveluhankinta</w:t>
            </w:r>
            <w:r w:rsidRPr="002A6466">
              <w:rPr>
                <w:sz w:val="18"/>
                <w:szCs w:val="18"/>
              </w:rPr>
              <w:t xml:space="preserve">, joka vastaa aikaisemmin tehtyä rakennusurakkaa tai palveluhankintaa. Edellytyksenä on, että alkuperäistä hankintaa koskevassa hankintailmoituksessa on mainittu mahdollisesta myöhemmästä suorahankinnasta ja että lisäpalvelun tai uuden rakennusurakan ennakoitu arvo on otettu huomioon laskettaessa alkuperäisen sopimuksen kokonaisarvoa. Suorahankinta voidaan tehdä enintään kolmen vuoden kuluessa alkuperäisen sopimuksen tekemisestä. </w:t>
            </w:r>
          </w:p>
          <w:p w14:paraId="3D215131" w14:textId="77777777" w:rsidR="00E0249F" w:rsidRPr="002A6466" w:rsidRDefault="00E0249F" w:rsidP="00E0249F">
            <w:pPr>
              <w:pStyle w:val="Default"/>
              <w:rPr>
                <w:sz w:val="18"/>
                <w:szCs w:val="18"/>
              </w:rPr>
            </w:pPr>
            <w:r w:rsidRPr="002A6466">
              <w:rPr>
                <w:sz w:val="18"/>
                <w:szCs w:val="18"/>
              </w:rPr>
              <w:fldChar w:fldCharType="begin">
                <w:ffData>
                  <w:name w:val="Valinta9"/>
                  <w:enabled/>
                  <w:calcOnExit w:val="0"/>
                  <w:checkBox>
                    <w:sizeAuto/>
                    <w:default w:val="0"/>
                  </w:checkBox>
                </w:ffData>
              </w:fldChar>
            </w:r>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r w:rsidRPr="002A6466">
              <w:rPr>
                <w:rFonts w:cstheme="minorBidi"/>
                <w:sz w:val="18"/>
                <w:szCs w:val="18"/>
              </w:rPr>
              <w:t xml:space="preserve"> </w:t>
            </w:r>
            <w:r>
              <w:rPr>
                <w:sz w:val="18"/>
                <w:szCs w:val="18"/>
              </w:rPr>
              <w:t>1.4.</w:t>
            </w:r>
            <w:r w:rsidRPr="002A6466">
              <w:rPr>
                <w:rFonts w:cstheme="minorBidi"/>
                <w:sz w:val="18"/>
                <w:szCs w:val="18"/>
              </w:rPr>
              <w:t xml:space="preserve">11.Kyseessä on hankintalain 136 §:n mukainen sallittu sopimusmuutos, jolloin jo tehtyyn sopimukseen voidaan tehdä muutos ilman uutta hankintamenettelyä ja hankinta voidaan tehdä sopimusmuutokseen perustuen. Muutoksesta laaditaan erillinen muistio tai liite alkuperäiseen sopimukseen ja se laitetaan tämän suorahankintaperustelun liitteeksi. </w:t>
            </w:r>
          </w:p>
          <w:p w14:paraId="4234AC0D" w14:textId="53C511C9" w:rsidR="00E0249F" w:rsidRPr="002A6466" w:rsidRDefault="00E0249F" w:rsidP="00E0249F">
            <w:pPr>
              <w:pStyle w:val="Default"/>
              <w:rPr>
                <w:sz w:val="18"/>
                <w:szCs w:val="18"/>
              </w:rPr>
            </w:pPr>
            <w:r w:rsidRPr="002A6466">
              <w:rPr>
                <w:sz w:val="18"/>
                <w:szCs w:val="18"/>
              </w:rPr>
              <w:fldChar w:fldCharType="begin">
                <w:ffData>
                  <w:name w:val="Valinta9"/>
                  <w:enabled/>
                  <w:calcOnExit w:val="0"/>
                  <w:checkBox>
                    <w:sizeAuto/>
                    <w:default w:val="0"/>
                  </w:checkBox>
                </w:ffData>
              </w:fldChar>
            </w:r>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r w:rsidRPr="002A6466">
              <w:rPr>
                <w:sz w:val="18"/>
                <w:szCs w:val="18"/>
              </w:rPr>
              <w:t xml:space="preserve"> </w:t>
            </w:r>
            <w:r>
              <w:rPr>
                <w:sz w:val="18"/>
                <w:szCs w:val="18"/>
              </w:rPr>
              <w:t>1.4.</w:t>
            </w:r>
            <w:r w:rsidRPr="002A6466">
              <w:rPr>
                <w:sz w:val="18"/>
                <w:szCs w:val="18"/>
              </w:rPr>
              <w:t xml:space="preserve">12. Kilpailuttamisesta aiheutuvat kustannukset </w:t>
            </w:r>
            <w:r w:rsidR="006C2508">
              <w:rPr>
                <w:sz w:val="18"/>
                <w:szCs w:val="18"/>
              </w:rPr>
              <w:t xml:space="preserve">ovat yli kolmanneksen </w:t>
            </w:r>
            <w:r w:rsidRPr="002A6466">
              <w:rPr>
                <w:sz w:val="18"/>
                <w:szCs w:val="18"/>
              </w:rPr>
              <w:t xml:space="preserve">hankinnan </w:t>
            </w:r>
            <w:r w:rsidR="006C2508">
              <w:rPr>
                <w:sz w:val="18"/>
                <w:szCs w:val="18"/>
              </w:rPr>
              <w:t xml:space="preserve">ennakoidusta </w:t>
            </w:r>
            <w:r w:rsidRPr="002A6466">
              <w:rPr>
                <w:sz w:val="18"/>
                <w:szCs w:val="18"/>
              </w:rPr>
              <w:t>arvo</w:t>
            </w:r>
            <w:r w:rsidR="006C2508">
              <w:rPr>
                <w:sz w:val="18"/>
                <w:szCs w:val="18"/>
              </w:rPr>
              <w:t>sta</w:t>
            </w:r>
            <w:r w:rsidRPr="002A6466">
              <w:rPr>
                <w:sz w:val="18"/>
                <w:szCs w:val="18"/>
              </w:rPr>
              <w:t>. Sallittu peruste vain sisäisen kilpailutusrajan (10</w:t>
            </w:r>
            <w:r w:rsidR="006C2508">
              <w:rPr>
                <w:sz w:val="18"/>
                <w:szCs w:val="18"/>
              </w:rPr>
              <w:t> </w:t>
            </w:r>
            <w:r w:rsidRPr="002A6466">
              <w:rPr>
                <w:sz w:val="18"/>
                <w:szCs w:val="18"/>
              </w:rPr>
              <w:t>000</w:t>
            </w:r>
            <w:r w:rsidR="006C2508">
              <w:rPr>
                <w:sz w:val="18"/>
                <w:szCs w:val="18"/>
              </w:rPr>
              <w:t>/30 000</w:t>
            </w:r>
            <w:r w:rsidR="00D23CD8">
              <w:rPr>
                <w:sz w:val="18"/>
                <w:szCs w:val="18"/>
              </w:rPr>
              <w:t>/50 000</w:t>
            </w:r>
            <w:r w:rsidRPr="002A6466">
              <w:rPr>
                <w:sz w:val="18"/>
                <w:szCs w:val="18"/>
              </w:rPr>
              <w:t xml:space="preserve"> €) ylittävissä, mutta </w:t>
            </w:r>
            <w:r w:rsidR="006C2508">
              <w:rPr>
                <w:sz w:val="18"/>
                <w:szCs w:val="18"/>
              </w:rPr>
              <w:t xml:space="preserve">kansalliset </w:t>
            </w:r>
            <w:r w:rsidRPr="002A6466">
              <w:rPr>
                <w:sz w:val="18"/>
                <w:szCs w:val="18"/>
              </w:rPr>
              <w:t xml:space="preserve">kynnysarvot alittavissa hankinnoissa. Laskelma perusteltava kohdassa 2. </w:t>
            </w:r>
          </w:p>
        </w:tc>
      </w:tr>
      <w:tr w:rsidR="00E0249F" w:rsidRPr="002A6466" w14:paraId="73B8A0E0" w14:textId="77777777" w:rsidTr="00FD1A2A">
        <w:tc>
          <w:tcPr>
            <w:tcW w:w="2547" w:type="dxa"/>
          </w:tcPr>
          <w:p w14:paraId="55DC3A11" w14:textId="77777777" w:rsidR="00E0249F" w:rsidRDefault="00E0249F" w:rsidP="00E0249F">
            <w:pPr>
              <w:pStyle w:val="Default"/>
              <w:rPr>
                <w:bCs/>
                <w:sz w:val="18"/>
                <w:szCs w:val="18"/>
              </w:rPr>
            </w:pPr>
            <w:r w:rsidRPr="002A6466">
              <w:rPr>
                <w:bCs/>
                <w:sz w:val="18"/>
                <w:szCs w:val="18"/>
              </w:rPr>
              <w:t xml:space="preserve">2. Perustelut suorahankinnan käyttämiselle. Selvitys siitä, miten kohdassa 1.4 valittu </w:t>
            </w:r>
            <w:r w:rsidRPr="002A6466">
              <w:rPr>
                <w:bCs/>
                <w:sz w:val="18"/>
                <w:szCs w:val="18"/>
              </w:rPr>
              <w:lastRenderedPageBreak/>
              <w:t xml:space="preserve">peruste toteutuu ja mitä toimenpiteitä on tehty asian selvittämiseksi. </w:t>
            </w:r>
          </w:p>
          <w:p w14:paraId="7CAC8918" w14:textId="77777777" w:rsidR="00E0249F" w:rsidRDefault="00E0249F" w:rsidP="00E0249F">
            <w:pPr>
              <w:pStyle w:val="Default"/>
              <w:rPr>
                <w:bCs/>
                <w:sz w:val="18"/>
                <w:szCs w:val="18"/>
              </w:rPr>
            </w:pPr>
          </w:p>
          <w:p w14:paraId="021465A5" w14:textId="77777777" w:rsidR="00E0249F" w:rsidRPr="002A6466" w:rsidRDefault="00E0249F" w:rsidP="00E0249F">
            <w:pPr>
              <w:pStyle w:val="Default"/>
              <w:rPr>
                <w:sz w:val="18"/>
                <w:szCs w:val="18"/>
              </w:rPr>
            </w:pPr>
            <w:r w:rsidRPr="002A6466">
              <w:rPr>
                <w:bCs/>
                <w:sz w:val="18"/>
                <w:szCs w:val="18"/>
              </w:rPr>
              <w:t>Hankintayksiköllä on näyttövelvollisuus siitä, että se on selvittänyt suorahankintaperusteet huolellisesti.</w:t>
            </w:r>
          </w:p>
          <w:p w14:paraId="638C0B3C" w14:textId="77777777" w:rsidR="00E0249F" w:rsidRPr="002A6466" w:rsidRDefault="00E0249F" w:rsidP="00E0249F">
            <w:pPr>
              <w:rPr>
                <w:noProof/>
                <w:sz w:val="18"/>
                <w:szCs w:val="18"/>
              </w:rPr>
            </w:pPr>
          </w:p>
        </w:tc>
        <w:tc>
          <w:tcPr>
            <w:tcW w:w="7938" w:type="dxa"/>
            <w:gridSpan w:val="3"/>
          </w:tcPr>
          <w:p w14:paraId="0E97E1A8" w14:textId="77777777" w:rsidR="00E0249F" w:rsidRPr="002A6466" w:rsidRDefault="00E0249F" w:rsidP="00E0249F">
            <w:pPr>
              <w:rPr>
                <w:b/>
                <w:sz w:val="18"/>
                <w:szCs w:val="18"/>
              </w:rPr>
            </w:pPr>
            <w:r w:rsidRPr="002A6466">
              <w:rPr>
                <w:b/>
                <w:sz w:val="18"/>
                <w:szCs w:val="18"/>
              </w:rPr>
              <w:lastRenderedPageBreak/>
              <w:fldChar w:fldCharType="begin">
                <w:ffData>
                  <w:name w:val="Teksti23"/>
                  <w:enabled/>
                  <w:calcOnExit w:val="0"/>
                  <w:textInput/>
                </w:ffData>
              </w:fldChar>
            </w:r>
            <w:bookmarkStart w:id="6" w:name="Teksti23"/>
            <w:r w:rsidRPr="002A6466">
              <w:rPr>
                <w:b/>
                <w:sz w:val="18"/>
                <w:szCs w:val="18"/>
              </w:rPr>
              <w:instrText xml:space="preserve"> FORMTEXT </w:instrText>
            </w:r>
            <w:r w:rsidRPr="002A6466">
              <w:rPr>
                <w:b/>
                <w:sz w:val="18"/>
                <w:szCs w:val="18"/>
              </w:rPr>
            </w:r>
            <w:r w:rsidRPr="002A6466">
              <w:rPr>
                <w:b/>
                <w:sz w:val="18"/>
                <w:szCs w:val="18"/>
              </w:rPr>
              <w:fldChar w:fldCharType="separate"/>
            </w:r>
            <w:r w:rsidRPr="002A6466">
              <w:rPr>
                <w:b/>
                <w:noProof/>
                <w:sz w:val="18"/>
                <w:szCs w:val="18"/>
              </w:rPr>
              <w:t> </w:t>
            </w:r>
            <w:r w:rsidRPr="002A6466">
              <w:rPr>
                <w:b/>
                <w:noProof/>
                <w:sz w:val="18"/>
                <w:szCs w:val="18"/>
              </w:rPr>
              <w:t> </w:t>
            </w:r>
            <w:r w:rsidRPr="002A6466">
              <w:rPr>
                <w:b/>
                <w:noProof/>
                <w:sz w:val="18"/>
                <w:szCs w:val="18"/>
              </w:rPr>
              <w:t> </w:t>
            </w:r>
            <w:r w:rsidRPr="002A6466">
              <w:rPr>
                <w:b/>
                <w:noProof/>
                <w:sz w:val="18"/>
                <w:szCs w:val="18"/>
              </w:rPr>
              <w:t> </w:t>
            </w:r>
            <w:r w:rsidRPr="002A6466">
              <w:rPr>
                <w:b/>
                <w:noProof/>
                <w:sz w:val="18"/>
                <w:szCs w:val="18"/>
              </w:rPr>
              <w:t> </w:t>
            </w:r>
            <w:r w:rsidRPr="002A6466">
              <w:rPr>
                <w:b/>
                <w:sz w:val="18"/>
                <w:szCs w:val="18"/>
              </w:rPr>
              <w:fldChar w:fldCharType="end"/>
            </w:r>
            <w:bookmarkEnd w:id="6"/>
          </w:p>
        </w:tc>
      </w:tr>
      <w:tr w:rsidR="00E0249F" w:rsidRPr="002A6466" w14:paraId="4AE856FA" w14:textId="77777777" w:rsidTr="00FD1A2A">
        <w:tc>
          <w:tcPr>
            <w:tcW w:w="2547" w:type="dxa"/>
          </w:tcPr>
          <w:p w14:paraId="0D00B015" w14:textId="77777777" w:rsidR="00E0249F" w:rsidRPr="002A6466" w:rsidRDefault="00E0249F" w:rsidP="00E0249F">
            <w:pPr>
              <w:rPr>
                <w:noProof/>
                <w:sz w:val="18"/>
                <w:szCs w:val="18"/>
              </w:rPr>
            </w:pPr>
            <w:r w:rsidRPr="002A6466">
              <w:rPr>
                <w:noProof/>
                <w:sz w:val="18"/>
                <w:szCs w:val="18"/>
              </w:rPr>
              <w:t>3. Perusteiden tarkastus</w:t>
            </w:r>
          </w:p>
        </w:tc>
        <w:tc>
          <w:tcPr>
            <w:tcW w:w="7938" w:type="dxa"/>
            <w:gridSpan w:val="3"/>
          </w:tcPr>
          <w:p w14:paraId="6E6FCF19" w14:textId="77AC9895" w:rsidR="00E0249F" w:rsidRPr="002A6466" w:rsidRDefault="00E0249F" w:rsidP="00E0249F">
            <w:pPr>
              <w:rPr>
                <w:sz w:val="18"/>
                <w:szCs w:val="18"/>
              </w:rPr>
            </w:pPr>
            <w:r w:rsidRPr="002A6466">
              <w:rPr>
                <w:sz w:val="18"/>
                <w:szCs w:val="18"/>
              </w:rPr>
              <w:t>Hankinta</w:t>
            </w:r>
            <w:r w:rsidR="00D23CD8">
              <w:rPr>
                <w:sz w:val="18"/>
                <w:szCs w:val="18"/>
              </w:rPr>
              <w:t xml:space="preserve">päällikkö </w:t>
            </w:r>
            <w:r w:rsidRPr="002A6466">
              <w:rPr>
                <w:sz w:val="18"/>
                <w:szCs w:val="18"/>
              </w:rPr>
              <w:t>on tarkastanut suorahankintaperusteen. Hankintaa ei saa toteuttaa, ennen kuin suorahankintaperuste</w:t>
            </w:r>
            <w:r w:rsidR="0065573A">
              <w:rPr>
                <w:sz w:val="18"/>
                <w:szCs w:val="18"/>
              </w:rPr>
              <w:t xml:space="preserve"> </w:t>
            </w:r>
            <w:r w:rsidRPr="002A6466">
              <w:rPr>
                <w:sz w:val="18"/>
                <w:szCs w:val="18"/>
              </w:rPr>
              <w:t>on tarkastettu. Tarvittaessa hankinta</w:t>
            </w:r>
            <w:r w:rsidR="00D23CD8">
              <w:rPr>
                <w:sz w:val="18"/>
                <w:szCs w:val="18"/>
              </w:rPr>
              <w:t>päällikkö</w:t>
            </w:r>
            <w:r w:rsidRPr="002A6466">
              <w:rPr>
                <w:sz w:val="18"/>
                <w:szCs w:val="18"/>
              </w:rPr>
              <w:t xml:space="preserve"> konsultoi asiassa </w:t>
            </w:r>
            <w:r>
              <w:rPr>
                <w:sz w:val="18"/>
                <w:szCs w:val="18"/>
              </w:rPr>
              <w:t>J</w:t>
            </w:r>
            <w:r w:rsidRPr="002A6466">
              <w:rPr>
                <w:sz w:val="18"/>
                <w:szCs w:val="18"/>
              </w:rPr>
              <w:t xml:space="preserve">ulkisten hankintojen neuvontayksikköä tai </w:t>
            </w:r>
            <w:r w:rsidR="00C12331">
              <w:rPr>
                <w:sz w:val="18"/>
                <w:szCs w:val="18"/>
              </w:rPr>
              <w:t>juristia</w:t>
            </w:r>
            <w:r w:rsidRPr="002A6466">
              <w:rPr>
                <w:sz w:val="18"/>
                <w:szCs w:val="18"/>
              </w:rPr>
              <w:t>.</w:t>
            </w:r>
          </w:p>
          <w:p w14:paraId="5268D822" w14:textId="77777777" w:rsidR="00E0249F" w:rsidRPr="002A6466" w:rsidRDefault="00E0249F" w:rsidP="00E0249F">
            <w:pPr>
              <w:rPr>
                <w:sz w:val="18"/>
                <w:szCs w:val="18"/>
              </w:rPr>
            </w:pPr>
          </w:p>
          <w:p w14:paraId="1B38797B" w14:textId="77777777" w:rsidR="00E0249F" w:rsidRPr="002A6466" w:rsidRDefault="00E0249F" w:rsidP="00E0249F">
            <w:pPr>
              <w:rPr>
                <w:sz w:val="18"/>
                <w:szCs w:val="18"/>
              </w:rPr>
            </w:pPr>
            <w:r w:rsidRPr="002A6466">
              <w:rPr>
                <w:sz w:val="18"/>
                <w:szCs w:val="18"/>
              </w:rPr>
              <w:t>Pvm.</w:t>
            </w:r>
          </w:p>
          <w:p w14:paraId="60991117" w14:textId="77777777" w:rsidR="00E0249F" w:rsidRPr="002A6466" w:rsidRDefault="00E0249F" w:rsidP="00E0249F">
            <w:pPr>
              <w:autoSpaceDE w:val="0"/>
              <w:autoSpaceDN w:val="0"/>
              <w:adjustRightInd w:val="0"/>
              <w:rPr>
                <w:rFonts w:ascii="Calibri" w:hAnsi="Calibri" w:cs="Calibri"/>
                <w:sz w:val="18"/>
                <w:szCs w:val="18"/>
              </w:rPr>
            </w:pPr>
            <w:r w:rsidRPr="002A6466">
              <w:rPr>
                <w:rFonts w:ascii="Calibri" w:hAnsi="Calibri" w:cs="Calibri"/>
                <w:sz w:val="18"/>
                <w:szCs w:val="18"/>
              </w:rPr>
              <w:fldChar w:fldCharType="begin">
                <w:ffData>
                  <w:name w:val="Teksti9"/>
                  <w:enabled/>
                  <w:calcOnExit w:val="0"/>
                  <w:textInput/>
                </w:ffData>
              </w:fldChar>
            </w:r>
            <w:r w:rsidRPr="002A6466">
              <w:rPr>
                <w:rFonts w:ascii="Calibri" w:hAnsi="Calibri" w:cs="Calibri"/>
                <w:sz w:val="18"/>
                <w:szCs w:val="18"/>
              </w:rPr>
              <w:instrText xml:space="preserve"> FORMTEXT </w:instrText>
            </w:r>
            <w:r w:rsidRPr="002A6466">
              <w:rPr>
                <w:rFonts w:ascii="Calibri" w:hAnsi="Calibri" w:cs="Calibri"/>
                <w:sz w:val="18"/>
                <w:szCs w:val="18"/>
              </w:rPr>
            </w:r>
            <w:r w:rsidRPr="002A6466">
              <w:rPr>
                <w:rFonts w:ascii="Calibri" w:hAnsi="Calibri" w:cs="Calibri"/>
                <w:sz w:val="18"/>
                <w:szCs w:val="18"/>
              </w:rPr>
              <w:fldChar w:fldCharType="separate"/>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sz w:val="18"/>
                <w:szCs w:val="18"/>
              </w:rPr>
              <w:fldChar w:fldCharType="end"/>
            </w:r>
            <w:r w:rsidRPr="002A6466">
              <w:rPr>
                <w:rFonts w:ascii="Calibri" w:hAnsi="Calibri" w:cs="Calibri"/>
                <w:sz w:val="18"/>
                <w:szCs w:val="18"/>
              </w:rPr>
              <w:t xml:space="preserve"> </w:t>
            </w:r>
            <w:r w:rsidRPr="002A6466">
              <w:rPr>
                <w:rFonts w:ascii="Calibri" w:hAnsi="Calibri" w:cs="Calibri"/>
                <w:sz w:val="18"/>
                <w:szCs w:val="18"/>
              </w:rPr>
              <w:fldChar w:fldCharType="begin">
                <w:ffData>
                  <w:name w:val="Teksti10"/>
                  <w:enabled/>
                  <w:calcOnExit w:val="0"/>
                  <w:textInput/>
                </w:ffData>
              </w:fldChar>
            </w:r>
            <w:r w:rsidRPr="002A6466">
              <w:rPr>
                <w:rFonts w:ascii="Calibri" w:hAnsi="Calibri" w:cs="Calibri"/>
                <w:sz w:val="18"/>
                <w:szCs w:val="18"/>
              </w:rPr>
              <w:instrText xml:space="preserve"> FORMTEXT </w:instrText>
            </w:r>
            <w:r w:rsidRPr="002A6466">
              <w:rPr>
                <w:rFonts w:ascii="Calibri" w:hAnsi="Calibri" w:cs="Calibri"/>
                <w:sz w:val="18"/>
                <w:szCs w:val="18"/>
              </w:rPr>
            </w:r>
            <w:r w:rsidRPr="002A6466">
              <w:rPr>
                <w:rFonts w:ascii="Calibri" w:hAnsi="Calibri" w:cs="Calibri"/>
                <w:sz w:val="18"/>
                <w:szCs w:val="18"/>
              </w:rPr>
              <w:fldChar w:fldCharType="separate"/>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sz w:val="18"/>
                <w:szCs w:val="18"/>
              </w:rPr>
              <w:fldChar w:fldCharType="end"/>
            </w:r>
            <w:r w:rsidRPr="002A6466">
              <w:rPr>
                <w:rFonts w:ascii="Calibri" w:hAnsi="Calibri" w:cs="Calibri"/>
                <w:sz w:val="18"/>
                <w:szCs w:val="18"/>
              </w:rPr>
              <w:t>/</w:t>
            </w:r>
            <w:r w:rsidRPr="002A6466">
              <w:rPr>
                <w:rFonts w:ascii="Calibri" w:hAnsi="Calibri" w:cs="Calibri"/>
                <w:sz w:val="18"/>
                <w:szCs w:val="18"/>
              </w:rPr>
              <w:fldChar w:fldCharType="begin">
                <w:ffData>
                  <w:name w:val="Teksti11"/>
                  <w:enabled/>
                  <w:calcOnExit w:val="0"/>
                  <w:textInput/>
                </w:ffData>
              </w:fldChar>
            </w:r>
            <w:r w:rsidRPr="002A6466">
              <w:rPr>
                <w:rFonts w:ascii="Calibri" w:hAnsi="Calibri" w:cs="Calibri"/>
                <w:sz w:val="18"/>
                <w:szCs w:val="18"/>
              </w:rPr>
              <w:instrText xml:space="preserve"> FORMTEXT </w:instrText>
            </w:r>
            <w:r w:rsidRPr="002A6466">
              <w:rPr>
                <w:rFonts w:ascii="Calibri" w:hAnsi="Calibri" w:cs="Calibri"/>
                <w:sz w:val="18"/>
                <w:szCs w:val="18"/>
              </w:rPr>
            </w:r>
            <w:r w:rsidRPr="002A6466">
              <w:rPr>
                <w:rFonts w:ascii="Calibri" w:hAnsi="Calibri" w:cs="Calibri"/>
                <w:sz w:val="18"/>
                <w:szCs w:val="18"/>
              </w:rPr>
              <w:fldChar w:fldCharType="separate"/>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sz w:val="18"/>
                <w:szCs w:val="18"/>
              </w:rPr>
              <w:fldChar w:fldCharType="end"/>
            </w:r>
            <w:r w:rsidRPr="002A6466">
              <w:rPr>
                <w:rFonts w:ascii="Calibri" w:hAnsi="Calibri" w:cs="Calibri"/>
                <w:sz w:val="18"/>
                <w:szCs w:val="18"/>
              </w:rPr>
              <w:t xml:space="preserve"> 20</w:t>
            </w:r>
            <w:r w:rsidRPr="002A6466">
              <w:rPr>
                <w:rFonts w:ascii="Calibri" w:hAnsi="Calibri" w:cs="Calibri"/>
                <w:sz w:val="18"/>
                <w:szCs w:val="18"/>
              </w:rPr>
              <w:fldChar w:fldCharType="begin">
                <w:ffData>
                  <w:name w:val="Teksti12"/>
                  <w:enabled/>
                  <w:calcOnExit w:val="0"/>
                  <w:textInput/>
                </w:ffData>
              </w:fldChar>
            </w:r>
            <w:r w:rsidRPr="002A6466">
              <w:rPr>
                <w:rFonts w:ascii="Calibri" w:hAnsi="Calibri" w:cs="Calibri"/>
                <w:sz w:val="18"/>
                <w:szCs w:val="18"/>
              </w:rPr>
              <w:instrText xml:space="preserve"> FORMTEXT </w:instrText>
            </w:r>
            <w:r w:rsidRPr="002A6466">
              <w:rPr>
                <w:rFonts w:ascii="Calibri" w:hAnsi="Calibri" w:cs="Calibri"/>
                <w:sz w:val="18"/>
                <w:szCs w:val="18"/>
              </w:rPr>
            </w:r>
            <w:r w:rsidRPr="002A6466">
              <w:rPr>
                <w:rFonts w:ascii="Calibri" w:hAnsi="Calibri" w:cs="Calibri"/>
                <w:sz w:val="18"/>
                <w:szCs w:val="18"/>
              </w:rPr>
              <w:fldChar w:fldCharType="separate"/>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sz w:val="18"/>
                <w:szCs w:val="18"/>
              </w:rPr>
              <w:fldChar w:fldCharType="end"/>
            </w:r>
            <w:r w:rsidRPr="002A6466">
              <w:rPr>
                <w:rFonts w:ascii="Calibri" w:hAnsi="Calibri" w:cs="Calibri"/>
                <w:sz w:val="18"/>
                <w:szCs w:val="18"/>
              </w:rPr>
              <w:t xml:space="preserve">   Tarkastajan allekirjoitus: ________________________________</w:t>
            </w:r>
          </w:p>
          <w:p w14:paraId="6B317C0A" w14:textId="77777777" w:rsidR="00E0249F" w:rsidRPr="002A6466" w:rsidRDefault="00E0249F" w:rsidP="00E0249F">
            <w:pPr>
              <w:rPr>
                <w:sz w:val="18"/>
                <w:szCs w:val="18"/>
              </w:rPr>
            </w:pPr>
          </w:p>
          <w:p w14:paraId="64707FEB" w14:textId="77777777" w:rsidR="00E0249F" w:rsidRPr="002A6466" w:rsidRDefault="00E0249F" w:rsidP="00E0249F">
            <w:pPr>
              <w:rPr>
                <w:sz w:val="18"/>
                <w:szCs w:val="18"/>
              </w:rPr>
            </w:pPr>
          </w:p>
        </w:tc>
      </w:tr>
      <w:tr w:rsidR="00E0249F" w:rsidRPr="002A6466" w14:paraId="0BB47FB6" w14:textId="77777777" w:rsidTr="00FD1A2A">
        <w:tc>
          <w:tcPr>
            <w:tcW w:w="2547" w:type="dxa"/>
          </w:tcPr>
          <w:p w14:paraId="4E5D9148" w14:textId="77777777" w:rsidR="00E0249F" w:rsidRPr="002A6466" w:rsidRDefault="00E0249F" w:rsidP="00E0249F">
            <w:pPr>
              <w:rPr>
                <w:noProof/>
                <w:sz w:val="18"/>
                <w:szCs w:val="18"/>
              </w:rPr>
            </w:pPr>
            <w:r w:rsidRPr="002A6466">
              <w:rPr>
                <w:noProof/>
                <w:sz w:val="18"/>
                <w:szCs w:val="18"/>
              </w:rPr>
              <w:t xml:space="preserve">4. Esittelijä </w:t>
            </w:r>
            <w:r>
              <w:rPr>
                <w:noProof/>
                <w:sz w:val="18"/>
                <w:szCs w:val="18"/>
              </w:rPr>
              <w:t>(hankinnan tarvisija)</w:t>
            </w:r>
          </w:p>
        </w:tc>
        <w:tc>
          <w:tcPr>
            <w:tcW w:w="3969" w:type="dxa"/>
          </w:tcPr>
          <w:p w14:paraId="769B5689" w14:textId="77777777" w:rsidR="00E0249F" w:rsidRPr="002A6466" w:rsidRDefault="00E0249F" w:rsidP="00E0249F">
            <w:pPr>
              <w:autoSpaceDE w:val="0"/>
              <w:autoSpaceDN w:val="0"/>
              <w:adjustRightInd w:val="0"/>
              <w:rPr>
                <w:rFonts w:ascii="Calibri-Bold" w:hAnsi="Calibri-Bold" w:cs="Calibri-Bold"/>
                <w:bCs/>
                <w:sz w:val="18"/>
                <w:szCs w:val="18"/>
              </w:rPr>
            </w:pPr>
            <w:r w:rsidRPr="002A6466">
              <w:rPr>
                <w:rFonts w:ascii="Calibri-Bold" w:hAnsi="Calibri-Bold" w:cs="Calibri-Bold"/>
                <w:bCs/>
                <w:sz w:val="18"/>
                <w:szCs w:val="18"/>
              </w:rPr>
              <w:t>Paikka ja päivämäärä</w:t>
            </w:r>
          </w:p>
          <w:p w14:paraId="4053CEBD" w14:textId="77777777" w:rsidR="00E0249F" w:rsidRPr="002A6466" w:rsidRDefault="00E0249F" w:rsidP="00E0249F">
            <w:pPr>
              <w:autoSpaceDE w:val="0"/>
              <w:autoSpaceDN w:val="0"/>
              <w:adjustRightInd w:val="0"/>
              <w:rPr>
                <w:rFonts w:ascii="Calibri-Bold" w:hAnsi="Calibri-Bold" w:cs="Calibri-Bold"/>
                <w:bCs/>
                <w:sz w:val="18"/>
                <w:szCs w:val="18"/>
              </w:rPr>
            </w:pPr>
          </w:p>
          <w:p w14:paraId="6A2F03FF" w14:textId="77777777" w:rsidR="00E0249F" w:rsidRPr="002A6466" w:rsidRDefault="00E0249F" w:rsidP="00E0249F">
            <w:pPr>
              <w:autoSpaceDE w:val="0"/>
              <w:autoSpaceDN w:val="0"/>
              <w:adjustRightInd w:val="0"/>
              <w:rPr>
                <w:rFonts w:ascii="Calibri" w:hAnsi="Calibri" w:cs="Calibri"/>
                <w:sz w:val="18"/>
                <w:szCs w:val="18"/>
              </w:rPr>
            </w:pPr>
            <w:r w:rsidRPr="002A6466">
              <w:rPr>
                <w:rFonts w:ascii="Calibri" w:hAnsi="Calibri" w:cs="Calibri"/>
                <w:sz w:val="18"/>
                <w:szCs w:val="18"/>
              </w:rPr>
              <w:fldChar w:fldCharType="begin">
                <w:ffData>
                  <w:name w:val="Teksti9"/>
                  <w:enabled/>
                  <w:calcOnExit w:val="0"/>
                  <w:textInput/>
                </w:ffData>
              </w:fldChar>
            </w:r>
            <w:bookmarkStart w:id="7" w:name="Teksti9"/>
            <w:r w:rsidRPr="002A6466">
              <w:rPr>
                <w:rFonts w:ascii="Calibri" w:hAnsi="Calibri" w:cs="Calibri"/>
                <w:sz w:val="18"/>
                <w:szCs w:val="18"/>
              </w:rPr>
              <w:instrText xml:space="preserve"> FORMTEXT </w:instrText>
            </w:r>
            <w:r w:rsidRPr="002A6466">
              <w:rPr>
                <w:rFonts w:ascii="Calibri" w:hAnsi="Calibri" w:cs="Calibri"/>
                <w:sz w:val="18"/>
                <w:szCs w:val="18"/>
              </w:rPr>
            </w:r>
            <w:r w:rsidRPr="002A6466">
              <w:rPr>
                <w:rFonts w:ascii="Calibri" w:hAnsi="Calibri" w:cs="Calibri"/>
                <w:sz w:val="18"/>
                <w:szCs w:val="18"/>
              </w:rPr>
              <w:fldChar w:fldCharType="separate"/>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sz w:val="18"/>
                <w:szCs w:val="18"/>
              </w:rPr>
              <w:fldChar w:fldCharType="end"/>
            </w:r>
            <w:bookmarkEnd w:id="7"/>
            <w:r w:rsidRPr="002A6466">
              <w:rPr>
                <w:rFonts w:ascii="Calibri" w:hAnsi="Calibri" w:cs="Calibri"/>
                <w:sz w:val="18"/>
                <w:szCs w:val="18"/>
              </w:rPr>
              <w:t xml:space="preserve"> </w:t>
            </w:r>
            <w:r w:rsidRPr="002A6466">
              <w:rPr>
                <w:rFonts w:ascii="Calibri" w:hAnsi="Calibri" w:cs="Calibri"/>
                <w:sz w:val="18"/>
                <w:szCs w:val="18"/>
              </w:rPr>
              <w:fldChar w:fldCharType="begin">
                <w:ffData>
                  <w:name w:val="Teksti10"/>
                  <w:enabled/>
                  <w:calcOnExit w:val="0"/>
                  <w:textInput/>
                </w:ffData>
              </w:fldChar>
            </w:r>
            <w:bookmarkStart w:id="8" w:name="Teksti10"/>
            <w:r w:rsidRPr="002A6466">
              <w:rPr>
                <w:rFonts w:ascii="Calibri" w:hAnsi="Calibri" w:cs="Calibri"/>
                <w:sz w:val="18"/>
                <w:szCs w:val="18"/>
              </w:rPr>
              <w:instrText xml:space="preserve"> FORMTEXT </w:instrText>
            </w:r>
            <w:r w:rsidRPr="002A6466">
              <w:rPr>
                <w:rFonts w:ascii="Calibri" w:hAnsi="Calibri" w:cs="Calibri"/>
                <w:sz w:val="18"/>
                <w:szCs w:val="18"/>
              </w:rPr>
            </w:r>
            <w:r w:rsidRPr="002A6466">
              <w:rPr>
                <w:rFonts w:ascii="Calibri" w:hAnsi="Calibri" w:cs="Calibri"/>
                <w:sz w:val="18"/>
                <w:szCs w:val="18"/>
              </w:rPr>
              <w:fldChar w:fldCharType="separate"/>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sz w:val="18"/>
                <w:szCs w:val="18"/>
              </w:rPr>
              <w:fldChar w:fldCharType="end"/>
            </w:r>
            <w:bookmarkEnd w:id="8"/>
            <w:r w:rsidRPr="002A6466">
              <w:rPr>
                <w:rFonts w:ascii="Calibri" w:hAnsi="Calibri" w:cs="Calibri"/>
                <w:sz w:val="18"/>
                <w:szCs w:val="18"/>
              </w:rPr>
              <w:t>/</w:t>
            </w:r>
            <w:r w:rsidRPr="002A6466">
              <w:rPr>
                <w:rFonts w:ascii="Calibri" w:hAnsi="Calibri" w:cs="Calibri"/>
                <w:sz w:val="18"/>
                <w:szCs w:val="18"/>
              </w:rPr>
              <w:fldChar w:fldCharType="begin">
                <w:ffData>
                  <w:name w:val="Teksti11"/>
                  <w:enabled/>
                  <w:calcOnExit w:val="0"/>
                  <w:textInput/>
                </w:ffData>
              </w:fldChar>
            </w:r>
            <w:bookmarkStart w:id="9" w:name="Teksti11"/>
            <w:r w:rsidRPr="002A6466">
              <w:rPr>
                <w:rFonts w:ascii="Calibri" w:hAnsi="Calibri" w:cs="Calibri"/>
                <w:sz w:val="18"/>
                <w:szCs w:val="18"/>
              </w:rPr>
              <w:instrText xml:space="preserve"> FORMTEXT </w:instrText>
            </w:r>
            <w:r w:rsidRPr="002A6466">
              <w:rPr>
                <w:rFonts w:ascii="Calibri" w:hAnsi="Calibri" w:cs="Calibri"/>
                <w:sz w:val="18"/>
                <w:szCs w:val="18"/>
              </w:rPr>
            </w:r>
            <w:r w:rsidRPr="002A6466">
              <w:rPr>
                <w:rFonts w:ascii="Calibri" w:hAnsi="Calibri" w:cs="Calibri"/>
                <w:sz w:val="18"/>
                <w:szCs w:val="18"/>
              </w:rPr>
              <w:fldChar w:fldCharType="separate"/>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sz w:val="18"/>
                <w:szCs w:val="18"/>
              </w:rPr>
              <w:fldChar w:fldCharType="end"/>
            </w:r>
            <w:bookmarkEnd w:id="9"/>
            <w:r w:rsidRPr="002A6466">
              <w:rPr>
                <w:rFonts w:ascii="Calibri" w:hAnsi="Calibri" w:cs="Calibri"/>
                <w:sz w:val="18"/>
                <w:szCs w:val="18"/>
              </w:rPr>
              <w:t xml:space="preserve"> 20</w:t>
            </w:r>
            <w:r w:rsidRPr="002A6466">
              <w:rPr>
                <w:rFonts w:ascii="Calibri" w:hAnsi="Calibri" w:cs="Calibri"/>
                <w:sz w:val="18"/>
                <w:szCs w:val="18"/>
              </w:rPr>
              <w:fldChar w:fldCharType="begin">
                <w:ffData>
                  <w:name w:val="Teksti12"/>
                  <w:enabled/>
                  <w:calcOnExit w:val="0"/>
                  <w:textInput/>
                </w:ffData>
              </w:fldChar>
            </w:r>
            <w:bookmarkStart w:id="10" w:name="Teksti12"/>
            <w:r w:rsidRPr="002A6466">
              <w:rPr>
                <w:rFonts w:ascii="Calibri" w:hAnsi="Calibri" w:cs="Calibri"/>
                <w:sz w:val="18"/>
                <w:szCs w:val="18"/>
              </w:rPr>
              <w:instrText xml:space="preserve"> FORMTEXT </w:instrText>
            </w:r>
            <w:r w:rsidRPr="002A6466">
              <w:rPr>
                <w:rFonts w:ascii="Calibri" w:hAnsi="Calibri" w:cs="Calibri"/>
                <w:sz w:val="18"/>
                <w:szCs w:val="18"/>
              </w:rPr>
            </w:r>
            <w:r w:rsidRPr="002A6466">
              <w:rPr>
                <w:rFonts w:ascii="Calibri" w:hAnsi="Calibri" w:cs="Calibri"/>
                <w:sz w:val="18"/>
                <w:szCs w:val="18"/>
              </w:rPr>
              <w:fldChar w:fldCharType="separate"/>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noProof/>
                <w:sz w:val="18"/>
                <w:szCs w:val="18"/>
              </w:rPr>
              <w:t> </w:t>
            </w:r>
            <w:r w:rsidRPr="002A6466">
              <w:rPr>
                <w:rFonts w:ascii="Calibri" w:hAnsi="Calibri" w:cs="Calibri"/>
                <w:sz w:val="18"/>
                <w:szCs w:val="18"/>
              </w:rPr>
              <w:fldChar w:fldCharType="end"/>
            </w:r>
            <w:bookmarkEnd w:id="10"/>
          </w:p>
          <w:p w14:paraId="28B93796" w14:textId="77777777" w:rsidR="00E0249F" w:rsidRPr="002A6466" w:rsidRDefault="00E0249F" w:rsidP="00E0249F">
            <w:pPr>
              <w:autoSpaceDE w:val="0"/>
              <w:autoSpaceDN w:val="0"/>
              <w:adjustRightInd w:val="0"/>
              <w:rPr>
                <w:rFonts w:ascii="Calibri-Bold" w:hAnsi="Calibri-Bold" w:cs="Calibri-Bold"/>
                <w:bCs/>
                <w:sz w:val="18"/>
                <w:szCs w:val="18"/>
              </w:rPr>
            </w:pPr>
          </w:p>
        </w:tc>
        <w:tc>
          <w:tcPr>
            <w:tcW w:w="3969" w:type="dxa"/>
            <w:gridSpan w:val="2"/>
          </w:tcPr>
          <w:p w14:paraId="6496492F" w14:textId="77777777" w:rsidR="00E0249F" w:rsidRPr="002A6466" w:rsidRDefault="00E0249F" w:rsidP="00E0249F">
            <w:pPr>
              <w:autoSpaceDE w:val="0"/>
              <w:autoSpaceDN w:val="0"/>
              <w:adjustRightInd w:val="0"/>
              <w:rPr>
                <w:rFonts w:ascii="Calibri-Bold" w:hAnsi="Calibri-Bold" w:cs="Calibri-Bold"/>
                <w:bCs/>
                <w:sz w:val="18"/>
                <w:szCs w:val="18"/>
              </w:rPr>
            </w:pPr>
            <w:r w:rsidRPr="002A6466">
              <w:rPr>
                <w:rFonts w:ascii="Calibri-Bold" w:hAnsi="Calibri-Bold" w:cs="Calibri-Bold"/>
                <w:bCs/>
                <w:sz w:val="18"/>
                <w:szCs w:val="18"/>
              </w:rPr>
              <w:t xml:space="preserve">Esittelijä: </w:t>
            </w:r>
            <w:r w:rsidRPr="002A6466">
              <w:rPr>
                <w:rFonts w:ascii="Calibri-Bold" w:hAnsi="Calibri-Bold" w:cs="Calibri-Bold"/>
                <w:bCs/>
                <w:sz w:val="18"/>
                <w:szCs w:val="18"/>
              </w:rPr>
              <w:fldChar w:fldCharType="begin">
                <w:ffData>
                  <w:name w:val="Teksti19"/>
                  <w:enabled/>
                  <w:calcOnExit w:val="0"/>
                  <w:textInput/>
                </w:ffData>
              </w:fldChar>
            </w:r>
            <w:bookmarkStart w:id="11" w:name="Teksti19"/>
            <w:r w:rsidRPr="002A6466">
              <w:rPr>
                <w:rFonts w:ascii="Calibri-Bold" w:hAnsi="Calibri-Bold" w:cs="Calibri-Bold"/>
                <w:bCs/>
                <w:sz w:val="18"/>
                <w:szCs w:val="18"/>
              </w:rPr>
              <w:instrText xml:space="preserve"> FORMTEXT </w:instrText>
            </w:r>
            <w:r w:rsidRPr="002A6466">
              <w:rPr>
                <w:rFonts w:ascii="Calibri-Bold" w:hAnsi="Calibri-Bold" w:cs="Calibri-Bold"/>
                <w:bCs/>
                <w:sz w:val="18"/>
                <w:szCs w:val="18"/>
              </w:rPr>
            </w:r>
            <w:r w:rsidRPr="002A6466">
              <w:rPr>
                <w:rFonts w:ascii="Calibri-Bold" w:hAnsi="Calibri-Bold" w:cs="Calibri-Bold"/>
                <w:bCs/>
                <w:sz w:val="18"/>
                <w:szCs w:val="18"/>
              </w:rPr>
              <w:fldChar w:fldCharType="separate"/>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sz w:val="18"/>
                <w:szCs w:val="18"/>
              </w:rPr>
              <w:fldChar w:fldCharType="end"/>
            </w:r>
            <w:bookmarkEnd w:id="11"/>
          </w:p>
          <w:p w14:paraId="74828C27" w14:textId="77777777" w:rsidR="00E0249F" w:rsidRPr="002A6466" w:rsidRDefault="00E0249F" w:rsidP="00E0249F">
            <w:pPr>
              <w:autoSpaceDE w:val="0"/>
              <w:autoSpaceDN w:val="0"/>
              <w:adjustRightInd w:val="0"/>
              <w:rPr>
                <w:rFonts w:ascii="Calibri-Bold" w:hAnsi="Calibri-Bold" w:cs="Calibri-Bold"/>
                <w:bCs/>
                <w:sz w:val="18"/>
                <w:szCs w:val="18"/>
              </w:rPr>
            </w:pPr>
          </w:p>
          <w:p w14:paraId="4F47AC94" w14:textId="77777777" w:rsidR="00E0249F" w:rsidRPr="002A6466" w:rsidRDefault="00E0249F" w:rsidP="00E0249F">
            <w:pPr>
              <w:autoSpaceDE w:val="0"/>
              <w:autoSpaceDN w:val="0"/>
              <w:adjustRightInd w:val="0"/>
              <w:rPr>
                <w:rFonts w:ascii="Calibri-Bold" w:hAnsi="Calibri-Bold" w:cs="Calibri-Bold"/>
                <w:bCs/>
                <w:sz w:val="18"/>
                <w:szCs w:val="18"/>
              </w:rPr>
            </w:pPr>
            <w:r w:rsidRPr="002A6466">
              <w:rPr>
                <w:rFonts w:ascii="Calibri-Bold" w:hAnsi="Calibri-Bold" w:cs="Calibri-Bold"/>
                <w:bCs/>
                <w:sz w:val="18"/>
                <w:szCs w:val="18"/>
              </w:rPr>
              <w:t>Allekirjoitus: _________________________</w:t>
            </w:r>
          </w:p>
        </w:tc>
      </w:tr>
      <w:tr w:rsidR="00E0249F" w:rsidRPr="002A6466" w14:paraId="7361CDE2" w14:textId="77777777" w:rsidTr="00FD1A2A">
        <w:tc>
          <w:tcPr>
            <w:tcW w:w="2547" w:type="dxa"/>
          </w:tcPr>
          <w:p w14:paraId="269429B5" w14:textId="77777777" w:rsidR="00E0249F" w:rsidRPr="002A6466" w:rsidRDefault="00E0249F" w:rsidP="00E0249F">
            <w:pPr>
              <w:rPr>
                <w:noProof/>
                <w:sz w:val="18"/>
                <w:szCs w:val="18"/>
              </w:rPr>
            </w:pPr>
            <w:r w:rsidRPr="002A6466">
              <w:rPr>
                <w:noProof/>
                <w:sz w:val="18"/>
                <w:szCs w:val="18"/>
              </w:rPr>
              <w:t>5. H</w:t>
            </w:r>
            <w:r>
              <w:rPr>
                <w:noProof/>
                <w:sz w:val="18"/>
                <w:szCs w:val="18"/>
              </w:rPr>
              <w:t>ankinnan h</w:t>
            </w:r>
            <w:r w:rsidRPr="002A6466">
              <w:rPr>
                <w:noProof/>
                <w:sz w:val="18"/>
                <w:szCs w:val="18"/>
              </w:rPr>
              <w:t>yväksyntä</w:t>
            </w:r>
          </w:p>
        </w:tc>
        <w:tc>
          <w:tcPr>
            <w:tcW w:w="3969" w:type="dxa"/>
          </w:tcPr>
          <w:p w14:paraId="1D10CE43" w14:textId="77777777" w:rsidR="00E0249F" w:rsidRPr="002A6466" w:rsidRDefault="00E0249F" w:rsidP="00E0249F">
            <w:pPr>
              <w:autoSpaceDE w:val="0"/>
              <w:autoSpaceDN w:val="0"/>
              <w:adjustRightInd w:val="0"/>
              <w:rPr>
                <w:rFonts w:ascii="Calibri-Bold" w:hAnsi="Calibri-Bold" w:cs="Calibri-Bold"/>
                <w:bCs/>
                <w:sz w:val="18"/>
                <w:szCs w:val="18"/>
              </w:rPr>
            </w:pPr>
            <w:r w:rsidRPr="002A6466">
              <w:rPr>
                <w:rFonts w:ascii="Calibri-Bold" w:hAnsi="Calibri-Bold" w:cs="Calibri-Bold"/>
                <w:bCs/>
                <w:sz w:val="18"/>
                <w:szCs w:val="18"/>
              </w:rPr>
              <w:t>Toimiala ja toimielin:</w:t>
            </w:r>
          </w:p>
          <w:p w14:paraId="5DB4085D" w14:textId="400DD7F1" w:rsidR="00E0249F" w:rsidRPr="002A6466" w:rsidRDefault="00E0249F" w:rsidP="00E0249F">
            <w:pPr>
              <w:autoSpaceDE w:val="0"/>
              <w:autoSpaceDN w:val="0"/>
              <w:adjustRightInd w:val="0"/>
              <w:rPr>
                <w:sz w:val="18"/>
                <w:szCs w:val="18"/>
              </w:rPr>
            </w:pPr>
            <w:r w:rsidRPr="002A6466">
              <w:rPr>
                <w:sz w:val="18"/>
                <w:szCs w:val="18"/>
              </w:rPr>
              <w:fldChar w:fldCharType="begin">
                <w:ffData>
                  <w:name w:val="Valinta9"/>
                  <w:enabled/>
                  <w:calcOnExit w:val="0"/>
                  <w:checkBox>
                    <w:sizeAuto/>
                    <w:default w:val="0"/>
                  </w:checkBox>
                </w:ffData>
              </w:fldChar>
            </w:r>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r w:rsidRPr="002A6466">
              <w:rPr>
                <w:sz w:val="18"/>
                <w:szCs w:val="18"/>
              </w:rPr>
              <w:t xml:space="preserve"> 1. Keskushallinto</w:t>
            </w:r>
          </w:p>
          <w:p w14:paraId="29AA16A4" w14:textId="7AEB9F16" w:rsidR="00E0249F" w:rsidRPr="002A6466" w:rsidRDefault="00E0249F" w:rsidP="00E0249F">
            <w:pPr>
              <w:autoSpaceDE w:val="0"/>
              <w:autoSpaceDN w:val="0"/>
              <w:adjustRightInd w:val="0"/>
              <w:rPr>
                <w:sz w:val="18"/>
                <w:szCs w:val="18"/>
              </w:rPr>
            </w:pPr>
            <w:r w:rsidRPr="002A6466">
              <w:rPr>
                <w:sz w:val="18"/>
                <w:szCs w:val="18"/>
              </w:rPr>
              <w:fldChar w:fldCharType="begin">
                <w:ffData>
                  <w:name w:val="Valinta4"/>
                  <w:enabled/>
                  <w:calcOnExit w:val="0"/>
                  <w:checkBox>
                    <w:sizeAuto/>
                    <w:default w:val="0"/>
                  </w:checkBox>
                </w:ffData>
              </w:fldChar>
            </w:r>
            <w:bookmarkStart w:id="12" w:name="Valinta4"/>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bookmarkEnd w:id="12"/>
            <w:r w:rsidRPr="002A6466">
              <w:rPr>
                <w:sz w:val="18"/>
                <w:szCs w:val="18"/>
              </w:rPr>
              <w:t xml:space="preserve"> </w:t>
            </w:r>
            <w:r w:rsidR="00B7069A">
              <w:rPr>
                <w:sz w:val="18"/>
                <w:szCs w:val="18"/>
              </w:rPr>
              <w:t xml:space="preserve">2. Kaupunkirakenne ja ympäristö </w:t>
            </w:r>
          </w:p>
          <w:p w14:paraId="7D335217" w14:textId="5D74E286" w:rsidR="00E0249F" w:rsidRPr="002A6466" w:rsidRDefault="00E0249F" w:rsidP="00E0249F">
            <w:pPr>
              <w:autoSpaceDE w:val="0"/>
              <w:autoSpaceDN w:val="0"/>
              <w:adjustRightInd w:val="0"/>
              <w:rPr>
                <w:sz w:val="18"/>
                <w:szCs w:val="18"/>
              </w:rPr>
            </w:pPr>
            <w:r w:rsidRPr="002A6466">
              <w:rPr>
                <w:sz w:val="18"/>
                <w:szCs w:val="18"/>
              </w:rPr>
              <w:fldChar w:fldCharType="begin">
                <w:ffData>
                  <w:name w:val="Valinta8"/>
                  <w:enabled/>
                  <w:calcOnExit w:val="0"/>
                  <w:checkBox>
                    <w:sizeAuto/>
                    <w:default w:val="0"/>
                  </w:checkBox>
                </w:ffData>
              </w:fldChar>
            </w:r>
            <w:bookmarkStart w:id="13" w:name="Valinta8"/>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bookmarkEnd w:id="13"/>
            <w:r w:rsidRPr="002A6466">
              <w:rPr>
                <w:sz w:val="18"/>
                <w:szCs w:val="18"/>
              </w:rPr>
              <w:t xml:space="preserve"> </w:t>
            </w:r>
            <w:r w:rsidR="00B7069A">
              <w:rPr>
                <w:sz w:val="18"/>
                <w:szCs w:val="18"/>
              </w:rPr>
              <w:t>3</w:t>
            </w:r>
            <w:r w:rsidRPr="002A6466">
              <w:rPr>
                <w:sz w:val="18"/>
                <w:szCs w:val="18"/>
              </w:rPr>
              <w:t xml:space="preserve">. </w:t>
            </w:r>
            <w:r w:rsidR="00B7069A">
              <w:rPr>
                <w:sz w:val="18"/>
                <w:szCs w:val="18"/>
              </w:rPr>
              <w:t xml:space="preserve">Opetus ja kasvatus </w:t>
            </w:r>
          </w:p>
          <w:p w14:paraId="3C5F13D8" w14:textId="06B8D876" w:rsidR="00E0249F" w:rsidRPr="002A6466" w:rsidRDefault="00E0249F" w:rsidP="00E0249F">
            <w:pPr>
              <w:autoSpaceDE w:val="0"/>
              <w:autoSpaceDN w:val="0"/>
              <w:adjustRightInd w:val="0"/>
              <w:rPr>
                <w:sz w:val="18"/>
                <w:szCs w:val="18"/>
              </w:rPr>
            </w:pPr>
            <w:r w:rsidRPr="002A6466">
              <w:rPr>
                <w:sz w:val="18"/>
                <w:szCs w:val="18"/>
              </w:rPr>
              <w:fldChar w:fldCharType="begin">
                <w:ffData>
                  <w:name w:val="Valinta9"/>
                  <w:enabled/>
                  <w:calcOnExit w:val="0"/>
                  <w:checkBox>
                    <w:sizeAuto/>
                    <w:default w:val="0"/>
                  </w:checkBox>
                </w:ffData>
              </w:fldChar>
            </w:r>
            <w:bookmarkStart w:id="14" w:name="Valinta9"/>
            <w:r w:rsidRPr="002A6466">
              <w:rPr>
                <w:sz w:val="18"/>
                <w:szCs w:val="18"/>
              </w:rPr>
              <w:instrText xml:space="preserve"> FORMCHECKBOX </w:instrText>
            </w:r>
            <w:r w:rsidRPr="002A6466">
              <w:rPr>
                <w:sz w:val="18"/>
                <w:szCs w:val="18"/>
              </w:rPr>
            </w:r>
            <w:r w:rsidRPr="002A6466">
              <w:rPr>
                <w:sz w:val="18"/>
                <w:szCs w:val="18"/>
              </w:rPr>
              <w:fldChar w:fldCharType="separate"/>
            </w:r>
            <w:r w:rsidRPr="002A6466">
              <w:rPr>
                <w:sz w:val="18"/>
                <w:szCs w:val="18"/>
              </w:rPr>
              <w:fldChar w:fldCharType="end"/>
            </w:r>
            <w:bookmarkEnd w:id="14"/>
            <w:r w:rsidRPr="002A6466">
              <w:rPr>
                <w:sz w:val="18"/>
                <w:szCs w:val="18"/>
              </w:rPr>
              <w:t xml:space="preserve"> </w:t>
            </w:r>
            <w:r w:rsidR="00B7069A">
              <w:rPr>
                <w:sz w:val="18"/>
                <w:szCs w:val="18"/>
              </w:rPr>
              <w:t>4</w:t>
            </w:r>
            <w:r w:rsidRPr="002A6466">
              <w:rPr>
                <w:sz w:val="18"/>
                <w:szCs w:val="18"/>
              </w:rPr>
              <w:t xml:space="preserve">. </w:t>
            </w:r>
            <w:r w:rsidR="00B7069A">
              <w:rPr>
                <w:sz w:val="18"/>
                <w:szCs w:val="18"/>
              </w:rPr>
              <w:t>Kulttuuri ja liikunta</w:t>
            </w:r>
          </w:p>
          <w:p w14:paraId="26890828" w14:textId="77777777" w:rsidR="00E0249F" w:rsidRPr="002A6466" w:rsidRDefault="00E0249F" w:rsidP="00E0249F">
            <w:pPr>
              <w:autoSpaceDE w:val="0"/>
              <w:autoSpaceDN w:val="0"/>
              <w:adjustRightInd w:val="0"/>
              <w:rPr>
                <w:rFonts w:ascii="Calibri-Bold" w:hAnsi="Calibri-Bold" w:cs="Calibri-Bold"/>
                <w:bCs/>
                <w:sz w:val="18"/>
                <w:szCs w:val="18"/>
              </w:rPr>
            </w:pPr>
          </w:p>
        </w:tc>
        <w:tc>
          <w:tcPr>
            <w:tcW w:w="3969" w:type="dxa"/>
            <w:gridSpan w:val="2"/>
          </w:tcPr>
          <w:p w14:paraId="720AB354" w14:textId="77777777" w:rsidR="00E0249F" w:rsidRPr="002A6466" w:rsidRDefault="00E0249F" w:rsidP="00E0249F">
            <w:pPr>
              <w:autoSpaceDE w:val="0"/>
              <w:autoSpaceDN w:val="0"/>
              <w:adjustRightInd w:val="0"/>
              <w:rPr>
                <w:rFonts w:ascii="Calibri-Bold" w:hAnsi="Calibri-Bold" w:cs="Calibri-Bold"/>
                <w:bCs/>
                <w:sz w:val="18"/>
                <w:szCs w:val="18"/>
              </w:rPr>
            </w:pPr>
            <w:r w:rsidRPr="002A6466">
              <w:rPr>
                <w:rFonts w:ascii="Calibri-Bold" w:hAnsi="Calibri-Bold" w:cs="Calibri-Bold"/>
                <w:bCs/>
                <w:sz w:val="18"/>
                <w:szCs w:val="18"/>
              </w:rPr>
              <w:t>Viranhaltija:</w:t>
            </w:r>
          </w:p>
          <w:p w14:paraId="1F8EA4B0" w14:textId="77777777" w:rsidR="00E0249F" w:rsidRPr="002A6466" w:rsidRDefault="00E0249F" w:rsidP="00E0249F">
            <w:pPr>
              <w:autoSpaceDE w:val="0"/>
              <w:autoSpaceDN w:val="0"/>
              <w:adjustRightInd w:val="0"/>
              <w:rPr>
                <w:rFonts w:ascii="Calibri-Bold" w:hAnsi="Calibri-Bold" w:cs="Calibri-Bold"/>
                <w:bCs/>
                <w:sz w:val="18"/>
                <w:szCs w:val="18"/>
              </w:rPr>
            </w:pPr>
          </w:p>
          <w:p w14:paraId="3E50C17D" w14:textId="757DCF36" w:rsidR="00E0249F" w:rsidRPr="002A6466" w:rsidRDefault="00E0249F" w:rsidP="00E0249F">
            <w:pPr>
              <w:autoSpaceDE w:val="0"/>
              <w:autoSpaceDN w:val="0"/>
              <w:adjustRightInd w:val="0"/>
              <w:rPr>
                <w:rFonts w:ascii="Calibri-Bold" w:hAnsi="Calibri-Bold" w:cs="Calibri-Bold"/>
                <w:bCs/>
                <w:i/>
                <w:sz w:val="18"/>
                <w:szCs w:val="18"/>
              </w:rPr>
            </w:pPr>
            <w:r w:rsidRPr="002A6466">
              <w:rPr>
                <w:rFonts w:ascii="Calibri-Bold" w:hAnsi="Calibri-Bold" w:cs="Calibri-Bold"/>
                <w:bCs/>
                <w:i/>
                <w:sz w:val="18"/>
                <w:szCs w:val="18"/>
              </w:rPr>
              <w:t>Hallintosäännön 6</w:t>
            </w:r>
            <w:r w:rsidR="00D23CD8">
              <w:rPr>
                <w:rFonts w:ascii="Calibri-Bold" w:hAnsi="Calibri-Bold" w:cs="Calibri-Bold"/>
                <w:bCs/>
                <w:i/>
                <w:sz w:val="18"/>
                <w:szCs w:val="18"/>
              </w:rPr>
              <w:t>9</w:t>
            </w:r>
            <w:r w:rsidRPr="002A6466">
              <w:rPr>
                <w:rFonts w:ascii="Calibri-Bold" w:hAnsi="Calibri-Bold" w:cs="Calibri-Bold"/>
                <w:bCs/>
                <w:i/>
                <w:sz w:val="18"/>
                <w:szCs w:val="18"/>
              </w:rPr>
              <w:t xml:space="preserve"> § </w:t>
            </w:r>
            <w:r w:rsidR="00B7069A">
              <w:rPr>
                <w:rFonts w:ascii="Calibri-Bold" w:hAnsi="Calibri-Bold" w:cs="Calibri-Bold"/>
                <w:bCs/>
                <w:i/>
                <w:sz w:val="18"/>
                <w:szCs w:val="18"/>
              </w:rPr>
              <w:t>m</w:t>
            </w:r>
            <w:r w:rsidRPr="002A6466">
              <w:rPr>
                <w:rFonts w:ascii="Calibri-Bold" w:hAnsi="Calibri-Bold" w:cs="Calibri-Bold"/>
                <w:bCs/>
                <w:i/>
                <w:sz w:val="18"/>
                <w:szCs w:val="18"/>
              </w:rPr>
              <w:t>ukainen viranhaltija, joka voi hyväksyä hankinnan.</w:t>
            </w:r>
          </w:p>
          <w:p w14:paraId="3B1BB22D" w14:textId="77777777" w:rsidR="00E0249F" w:rsidRPr="002A6466" w:rsidRDefault="00E0249F" w:rsidP="00E0249F">
            <w:pPr>
              <w:autoSpaceDE w:val="0"/>
              <w:autoSpaceDN w:val="0"/>
              <w:adjustRightInd w:val="0"/>
              <w:rPr>
                <w:rFonts w:ascii="Calibri-Bold" w:hAnsi="Calibri-Bold" w:cs="Calibri-Bold"/>
                <w:bCs/>
                <w:sz w:val="18"/>
                <w:szCs w:val="18"/>
              </w:rPr>
            </w:pPr>
          </w:p>
          <w:p w14:paraId="308F330D" w14:textId="77777777" w:rsidR="00E0249F" w:rsidRPr="002A6466" w:rsidRDefault="00E0249F" w:rsidP="00E0249F">
            <w:pPr>
              <w:autoSpaceDE w:val="0"/>
              <w:autoSpaceDN w:val="0"/>
              <w:adjustRightInd w:val="0"/>
              <w:rPr>
                <w:rFonts w:ascii="Calibri-Bold" w:hAnsi="Calibri-Bold" w:cs="Calibri-Bold"/>
                <w:bCs/>
                <w:sz w:val="18"/>
                <w:szCs w:val="18"/>
              </w:rPr>
            </w:pPr>
            <w:r w:rsidRPr="002A6466">
              <w:rPr>
                <w:rFonts w:ascii="Calibri-Bold" w:hAnsi="Calibri-Bold" w:cs="Calibri-Bold"/>
                <w:bCs/>
                <w:sz w:val="18"/>
                <w:szCs w:val="18"/>
              </w:rPr>
              <w:t xml:space="preserve">Viranhaltijan nimi: </w:t>
            </w:r>
            <w:r w:rsidRPr="002A6466">
              <w:rPr>
                <w:rFonts w:ascii="Calibri-Bold" w:hAnsi="Calibri-Bold" w:cs="Calibri-Bold"/>
                <w:bCs/>
                <w:sz w:val="18"/>
                <w:szCs w:val="18"/>
              </w:rPr>
              <w:fldChar w:fldCharType="begin">
                <w:ffData>
                  <w:name w:val="Teksti21"/>
                  <w:enabled/>
                  <w:calcOnExit w:val="0"/>
                  <w:textInput/>
                </w:ffData>
              </w:fldChar>
            </w:r>
            <w:bookmarkStart w:id="15" w:name="Teksti21"/>
            <w:r w:rsidRPr="002A6466">
              <w:rPr>
                <w:rFonts w:ascii="Calibri-Bold" w:hAnsi="Calibri-Bold" w:cs="Calibri-Bold"/>
                <w:bCs/>
                <w:sz w:val="18"/>
                <w:szCs w:val="18"/>
              </w:rPr>
              <w:instrText xml:space="preserve"> FORMTEXT </w:instrText>
            </w:r>
            <w:r w:rsidRPr="002A6466">
              <w:rPr>
                <w:rFonts w:ascii="Calibri-Bold" w:hAnsi="Calibri-Bold" w:cs="Calibri-Bold"/>
                <w:bCs/>
                <w:sz w:val="18"/>
                <w:szCs w:val="18"/>
              </w:rPr>
            </w:r>
            <w:r w:rsidRPr="002A6466">
              <w:rPr>
                <w:rFonts w:ascii="Calibri-Bold" w:hAnsi="Calibri-Bold" w:cs="Calibri-Bold"/>
                <w:bCs/>
                <w:sz w:val="18"/>
                <w:szCs w:val="18"/>
              </w:rPr>
              <w:fldChar w:fldCharType="separate"/>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sz w:val="18"/>
                <w:szCs w:val="18"/>
              </w:rPr>
              <w:fldChar w:fldCharType="end"/>
            </w:r>
            <w:bookmarkEnd w:id="15"/>
          </w:p>
          <w:p w14:paraId="00A6573D" w14:textId="77777777" w:rsidR="00E0249F" w:rsidRPr="002A6466" w:rsidRDefault="00E0249F" w:rsidP="00E0249F">
            <w:pPr>
              <w:autoSpaceDE w:val="0"/>
              <w:autoSpaceDN w:val="0"/>
              <w:adjustRightInd w:val="0"/>
              <w:rPr>
                <w:rFonts w:ascii="Calibri-Bold" w:hAnsi="Calibri-Bold" w:cs="Calibri-Bold"/>
                <w:bCs/>
                <w:sz w:val="18"/>
                <w:szCs w:val="18"/>
              </w:rPr>
            </w:pPr>
          </w:p>
          <w:p w14:paraId="086D66A7" w14:textId="77777777" w:rsidR="00E0249F" w:rsidRPr="002A6466" w:rsidRDefault="00E0249F" w:rsidP="00E0249F">
            <w:pPr>
              <w:autoSpaceDE w:val="0"/>
              <w:autoSpaceDN w:val="0"/>
              <w:adjustRightInd w:val="0"/>
              <w:rPr>
                <w:rFonts w:ascii="Calibri-Bold" w:hAnsi="Calibri-Bold" w:cs="Calibri-Bold"/>
                <w:bCs/>
                <w:sz w:val="18"/>
                <w:szCs w:val="18"/>
              </w:rPr>
            </w:pPr>
            <w:r w:rsidRPr="002A6466">
              <w:rPr>
                <w:rFonts w:ascii="Calibri-Bold" w:hAnsi="Calibri-Bold" w:cs="Calibri-Bold"/>
                <w:bCs/>
                <w:sz w:val="18"/>
                <w:szCs w:val="18"/>
              </w:rPr>
              <w:t xml:space="preserve">Virka: </w:t>
            </w:r>
            <w:r w:rsidRPr="002A6466">
              <w:rPr>
                <w:rFonts w:ascii="Calibri-Bold" w:hAnsi="Calibri-Bold" w:cs="Calibri-Bold"/>
                <w:bCs/>
                <w:sz w:val="18"/>
                <w:szCs w:val="18"/>
              </w:rPr>
              <w:fldChar w:fldCharType="begin">
                <w:ffData>
                  <w:name w:val="Teksti22"/>
                  <w:enabled/>
                  <w:calcOnExit w:val="0"/>
                  <w:textInput/>
                </w:ffData>
              </w:fldChar>
            </w:r>
            <w:bookmarkStart w:id="16" w:name="Teksti22"/>
            <w:r w:rsidRPr="002A6466">
              <w:rPr>
                <w:rFonts w:ascii="Calibri-Bold" w:hAnsi="Calibri-Bold" w:cs="Calibri-Bold"/>
                <w:bCs/>
                <w:sz w:val="18"/>
                <w:szCs w:val="18"/>
              </w:rPr>
              <w:instrText xml:space="preserve"> FORMTEXT </w:instrText>
            </w:r>
            <w:r w:rsidRPr="002A6466">
              <w:rPr>
                <w:rFonts w:ascii="Calibri-Bold" w:hAnsi="Calibri-Bold" w:cs="Calibri-Bold"/>
                <w:bCs/>
                <w:sz w:val="18"/>
                <w:szCs w:val="18"/>
              </w:rPr>
            </w:r>
            <w:r w:rsidRPr="002A6466">
              <w:rPr>
                <w:rFonts w:ascii="Calibri-Bold" w:hAnsi="Calibri-Bold" w:cs="Calibri-Bold"/>
                <w:bCs/>
                <w:sz w:val="18"/>
                <w:szCs w:val="18"/>
              </w:rPr>
              <w:fldChar w:fldCharType="separate"/>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sz w:val="18"/>
                <w:szCs w:val="18"/>
              </w:rPr>
              <w:fldChar w:fldCharType="end"/>
            </w:r>
            <w:bookmarkEnd w:id="16"/>
          </w:p>
          <w:p w14:paraId="6807BD94" w14:textId="77777777" w:rsidR="00E0249F" w:rsidRPr="002A6466" w:rsidRDefault="00E0249F" w:rsidP="00E0249F">
            <w:pPr>
              <w:autoSpaceDE w:val="0"/>
              <w:autoSpaceDN w:val="0"/>
              <w:adjustRightInd w:val="0"/>
              <w:rPr>
                <w:rFonts w:ascii="Calibri-Bold" w:hAnsi="Calibri-Bold" w:cs="Calibri-Bold"/>
                <w:bCs/>
                <w:sz w:val="18"/>
                <w:szCs w:val="18"/>
              </w:rPr>
            </w:pPr>
          </w:p>
          <w:p w14:paraId="0C00C2DA" w14:textId="77777777" w:rsidR="00E0249F" w:rsidRPr="002A6466" w:rsidRDefault="00E0249F" w:rsidP="00E0249F">
            <w:pPr>
              <w:autoSpaceDE w:val="0"/>
              <w:autoSpaceDN w:val="0"/>
              <w:adjustRightInd w:val="0"/>
              <w:rPr>
                <w:rFonts w:ascii="Calibri-Bold" w:hAnsi="Calibri-Bold" w:cs="Calibri-Bold"/>
                <w:bCs/>
                <w:sz w:val="18"/>
                <w:szCs w:val="18"/>
              </w:rPr>
            </w:pPr>
            <w:r w:rsidRPr="002A6466">
              <w:rPr>
                <w:rFonts w:ascii="Calibri-Bold" w:hAnsi="Calibri-Bold" w:cs="Calibri-Bold"/>
                <w:bCs/>
                <w:sz w:val="18"/>
                <w:szCs w:val="18"/>
              </w:rPr>
              <w:t>Allekirjoitus: _________________________</w:t>
            </w:r>
          </w:p>
          <w:p w14:paraId="143FEC88" w14:textId="77777777" w:rsidR="00E0249F" w:rsidRPr="002A6466" w:rsidRDefault="00E0249F" w:rsidP="00E0249F">
            <w:pPr>
              <w:autoSpaceDE w:val="0"/>
              <w:autoSpaceDN w:val="0"/>
              <w:adjustRightInd w:val="0"/>
              <w:rPr>
                <w:rFonts w:ascii="Calibri-Bold" w:hAnsi="Calibri-Bold" w:cs="Calibri-Bold"/>
                <w:bCs/>
                <w:sz w:val="18"/>
                <w:szCs w:val="18"/>
              </w:rPr>
            </w:pPr>
          </w:p>
        </w:tc>
      </w:tr>
      <w:tr w:rsidR="00E0249F" w:rsidRPr="002A6466" w14:paraId="3EE5F23A" w14:textId="77777777" w:rsidTr="00FD1A2A">
        <w:trPr>
          <w:trHeight w:val="679"/>
        </w:trPr>
        <w:tc>
          <w:tcPr>
            <w:tcW w:w="2547" w:type="dxa"/>
          </w:tcPr>
          <w:p w14:paraId="0A2444F3" w14:textId="77777777" w:rsidR="00E0249F" w:rsidRPr="002A6466" w:rsidRDefault="00E0249F" w:rsidP="00E0249F">
            <w:pPr>
              <w:rPr>
                <w:noProof/>
                <w:sz w:val="18"/>
                <w:szCs w:val="18"/>
              </w:rPr>
            </w:pPr>
            <w:r w:rsidRPr="002A6466">
              <w:rPr>
                <w:noProof/>
                <w:sz w:val="18"/>
                <w:szCs w:val="18"/>
              </w:rPr>
              <w:t>6. Liitteet</w:t>
            </w:r>
          </w:p>
        </w:tc>
        <w:tc>
          <w:tcPr>
            <w:tcW w:w="3969" w:type="dxa"/>
          </w:tcPr>
          <w:p w14:paraId="2C75DCD8" w14:textId="77777777" w:rsidR="00E0249F" w:rsidRPr="002A6466" w:rsidRDefault="00E0249F" w:rsidP="00E0249F">
            <w:pPr>
              <w:autoSpaceDE w:val="0"/>
              <w:autoSpaceDN w:val="0"/>
              <w:adjustRightInd w:val="0"/>
              <w:rPr>
                <w:rFonts w:ascii="Calibri-Bold" w:hAnsi="Calibri-Bold" w:cs="Calibri-Bold"/>
                <w:bCs/>
                <w:sz w:val="18"/>
                <w:szCs w:val="18"/>
              </w:rPr>
            </w:pPr>
            <w:r w:rsidRPr="002A6466">
              <w:rPr>
                <w:rFonts w:ascii="Calibri-Bold" w:hAnsi="Calibri-Bold" w:cs="Calibri-Bold"/>
                <w:bCs/>
                <w:sz w:val="18"/>
                <w:szCs w:val="18"/>
              </w:rPr>
              <w:t xml:space="preserve">Liite </w:t>
            </w:r>
            <w:r w:rsidRPr="002A6466">
              <w:rPr>
                <w:rFonts w:ascii="Calibri-Bold" w:hAnsi="Calibri-Bold" w:cs="Calibri-Bold"/>
                <w:bCs/>
                <w:sz w:val="18"/>
                <w:szCs w:val="18"/>
              </w:rPr>
              <w:fldChar w:fldCharType="begin">
                <w:ffData>
                  <w:name w:val="Teksti24"/>
                  <w:enabled/>
                  <w:calcOnExit w:val="0"/>
                  <w:textInput/>
                </w:ffData>
              </w:fldChar>
            </w:r>
            <w:bookmarkStart w:id="17" w:name="Teksti24"/>
            <w:r w:rsidRPr="002A6466">
              <w:rPr>
                <w:rFonts w:ascii="Calibri-Bold" w:hAnsi="Calibri-Bold" w:cs="Calibri-Bold"/>
                <w:bCs/>
                <w:sz w:val="18"/>
                <w:szCs w:val="18"/>
              </w:rPr>
              <w:instrText xml:space="preserve"> FORMTEXT </w:instrText>
            </w:r>
            <w:r w:rsidRPr="002A6466">
              <w:rPr>
                <w:rFonts w:ascii="Calibri-Bold" w:hAnsi="Calibri-Bold" w:cs="Calibri-Bold"/>
                <w:bCs/>
                <w:sz w:val="18"/>
                <w:szCs w:val="18"/>
              </w:rPr>
            </w:r>
            <w:r w:rsidRPr="002A6466">
              <w:rPr>
                <w:rFonts w:ascii="Calibri-Bold" w:hAnsi="Calibri-Bold" w:cs="Calibri-Bold"/>
                <w:bCs/>
                <w:sz w:val="18"/>
                <w:szCs w:val="18"/>
              </w:rPr>
              <w:fldChar w:fldCharType="separate"/>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sz w:val="18"/>
                <w:szCs w:val="18"/>
              </w:rPr>
              <w:fldChar w:fldCharType="end"/>
            </w:r>
            <w:bookmarkEnd w:id="17"/>
          </w:p>
        </w:tc>
        <w:tc>
          <w:tcPr>
            <w:tcW w:w="3969" w:type="dxa"/>
            <w:gridSpan w:val="2"/>
          </w:tcPr>
          <w:p w14:paraId="40A617A5" w14:textId="77777777" w:rsidR="00E0249F" w:rsidRPr="002A6466" w:rsidRDefault="00E0249F" w:rsidP="00E0249F">
            <w:pPr>
              <w:autoSpaceDE w:val="0"/>
              <w:autoSpaceDN w:val="0"/>
              <w:adjustRightInd w:val="0"/>
              <w:rPr>
                <w:rFonts w:ascii="Calibri-Bold" w:hAnsi="Calibri-Bold" w:cs="Calibri-Bold"/>
                <w:bCs/>
                <w:sz w:val="18"/>
                <w:szCs w:val="18"/>
              </w:rPr>
            </w:pPr>
            <w:r w:rsidRPr="002A6466">
              <w:rPr>
                <w:rFonts w:ascii="Calibri-Bold" w:hAnsi="Calibri-Bold" w:cs="Calibri-Bold"/>
                <w:bCs/>
                <w:sz w:val="18"/>
                <w:szCs w:val="18"/>
              </w:rPr>
              <w:t xml:space="preserve">Jakelu </w:t>
            </w:r>
            <w:r w:rsidRPr="002A6466">
              <w:rPr>
                <w:rFonts w:ascii="Calibri-Bold" w:hAnsi="Calibri-Bold" w:cs="Calibri-Bold"/>
                <w:bCs/>
                <w:sz w:val="18"/>
                <w:szCs w:val="18"/>
              </w:rPr>
              <w:fldChar w:fldCharType="begin">
                <w:ffData>
                  <w:name w:val="Teksti25"/>
                  <w:enabled/>
                  <w:calcOnExit w:val="0"/>
                  <w:textInput/>
                </w:ffData>
              </w:fldChar>
            </w:r>
            <w:bookmarkStart w:id="18" w:name="Teksti25"/>
            <w:r w:rsidRPr="002A6466">
              <w:rPr>
                <w:rFonts w:ascii="Calibri-Bold" w:hAnsi="Calibri-Bold" w:cs="Calibri-Bold"/>
                <w:bCs/>
                <w:sz w:val="18"/>
                <w:szCs w:val="18"/>
              </w:rPr>
              <w:instrText xml:space="preserve"> FORMTEXT </w:instrText>
            </w:r>
            <w:r w:rsidRPr="002A6466">
              <w:rPr>
                <w:rFonts w:ascii="Calibri-Bold" w:hAnsi="Calibri-Bold" w:cs="Calibri-Bold"/>
                <w:bCs/>
                <w:sz w:val="18"/>
                <w:szCs w:val="18"/>
              </w:rPr>
            </w:r>
            <w:r w:rsidRPr="002A6466">
              <w:rPr>
                <w:rFonts w:ascii="Calibri-Bold" w:hAnsi="Calibri-Bold" w:cs="Calibri-Bold"/>
                <w:bCs/>
                <w:sz w:val="18"/>
                <w:szCs w:val="18"/>
              </w:rPr>
              <w:fldChar w:fldCharType="separate"/>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noProof/>
                <w:sz w:val="18"/>
                <w:szCs w:val="18"/>
              </w:rPr>
              <w:t> </w:t>
            </w:r>
            <w:r w:rsidRPr="002A6466">
              <w:rPr>
                <w:rFonts w:ascii="Calibri-Bold" w:hAnsi="Calibri-Bold" w:cs="Calibri-Bold"/>
                <w:bCs/>
                <w:sz w:val="18"/>
                <w:szCs w:val="18"/>
              </w:rPr>
              <w:fldChar w:fldCharType="end"/>
            </w:r>
            <w:bookmarkEnd w:id="18"/>
          </w:p>
        </w:tc>
      </w:tr>
    </w:tbl>
    <w:p w14:paraId="168A7A62" w14:textId="77777777" w:rsidR="00D2169A" w:rsidRPr="002A6466" w:rsidRDefault="00D2169A" w:rsidP="00D2169A">
      <w:pPr>
        <w:rPr>
          <w:sz w:val="18"/>
          <w:szCs w:val="18"/>
        </w:rPr>
      </w:pPr>
    </w:p>
    <w:p w14:paraId="5985B6E0" w14:textId="77777777" w:rsidR="00287B52" w:rsidRPr="002A6466" w:rsidRDefault="00287B52">
      <w:pPr>
        <w:rPr>
          <w:sz w:val="18"/>
          <w:szCs w:val="18"/>
        </w:rPr>
      </w:pPr>
    </w:p>
    <w:sectPr w:rsidR="00287B52" w:rsidRPr="002A6466" w:rsidSect="00AB51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9A"/>
    <w:rsid w:val="000B3096"/>
    <w:rsid w:val="0010082E"/>
    <w:rsid w:val="00145929"/>
    <w:rsid w:val="00287B52"/>
    <w:rsid w:val="002A6466"/>
    <w:rsid w:val="005D2C8E"/>
    <w:rsid w:val="0063111E"/>
    <w:rsid w:val="0065573A"/>
    <w:rsid w:val="006C2508"/>
    <w:rsid w:val="006F511C"/>
    <w:rsid w:val="00734EB1"/>
    <w:rsid w:val="007370F5"/>
    <w:rsid w:val="008820A0"/>
    <w:rsid w:val="008F7DB1"/>
    <w:rsid w:val="009E2D20"/>
    <w:rsid w:val="00A019DF"/>
    <w:rsid w:val="00A87488"/>
    <w:rsid w:val="00B01BD7"/>
    <w:rsid w:val="00B7069A"/>
    <w:rsid w:val="00C12331"/>
    <w:rsid w:val="00D2169A"/>
    <w:rsid w:val="00D23CD8"/>
    <w:rsid w:val="00E0249F"/>
    <w:rsid w:val="00F477BE"/>
    <w:rsid w:val="00F5043C"/>
    <w:rsid w:val="00FD1A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40C1"/>
  <w15:chartTrackingRefBased/>
  <w15:docId w15:val="{EEAC9C36-5705-4330-A1AF-98F289BD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2169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D2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69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691</Words>
  <Characters>5605</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Miettinen</dc:creator>
  <cp:keywords/>
  <dc:description/>
  <cp:lastModifiedBy>Henriikka Mäkelä</cp:lastModifiedBy>
  <cp:revision>2</cp:revision>
  <dcterms:created xsi:type="dcterms:W3CDTF">2024-12-18T08:39:00Z</dcterms:created>
  <dcterms:modified xsi:type="dcterms:W3CDTF">2024-12-18T08:39:00Z</dcterms:modified>
</cp:coreProperties>
</file>